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AAF" w:rsidRDefault="00045BB4">
      <w:pPr>
        <w:spacing w:after="0"/>
        <w:jc w:val="center"/>
      </w:pPr>
      <w:r>
        <w:rPr>
          <w:b/>
          <w:bCs/>
          <w:sz w:val="24"/>
          <w:szCs w:val="24"/>
        </w:rPr>
        <w:t>UURINGU EETILISE HINDAMISE TAOTLUS EESTI BIOEETIKA JA INIMUURINGUTE NÕUKOGULE</w:t>
      </w:r>
    </w:p>
    <w:p w:rsidR="00816AAF" w:rsidRDefault="00816AAF">
      <w:pPr>
        <w:spacing w:after="0"/>
        <w:jc w:val="center"/>
        <w:rPr>
          <w:b/>
          <w:bCs/>
          <w:sz w:val="24"/>
          <w:szCs w:val="24"/>
        </w:rPr>
      </w:pPr>
    </w:p>
    <w:p w:rsidR="00816AAF" w:rsidRDefault="00816AAF">
      <w:pPr>
        <w:spacing w:after="0"/>
        <w:rPr>
          <w:b/>
          <w:bCs/>
          <w:sz w:val="24"/>
          <w:szCs w:val="24"/>
        </w:rPr>
      </w:pPr>
    </w:p>
    <w:p w:rsidR="00816AAF" w:rsidRDefault="00816AAF">
      <w:pPr>
        <w:spacing w:after="0"/>
        <w:rPr>
          <w:b/>
          <w:bCs/>
          <w:u w:val="single"/>
        </w:rPr>
      </w:pPr>
    </w:p>
    <w:tbl>
      <w:tblPr>
        <w:tblStyle w:val="a0"/>
        <w:tblW w:w="9525" w:type="dxa"/>
        <w:tblInd w:w="9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640"/>
        <w:gridCol w:w="2850"/>
        <w:gridCol w:w="4035"/>
      </w:tblGrid>
      <w:tr w:rsidR="00816AAF">
        <w:trPr>
          <w:trHeight w:val="843"/>
        </w:trPr>
        <w:tc>
          <w:tcPr>
            <w:tcW w:w="9525" w:type="dxa"/>
            <w:gridSpan w:val="3"/>
            <w:tcBorders>
              <w:top w:val="single" w:sz="4" w:space="0" w:color="525252"/>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b/>
                <w:bCs/>
                <w:color w:val="000000"/>
                <w:sz w:val="22"/>
                <w:szCs w:val="22"/>
              </w:rPr>
            </w:pPr>
            <w:r>
              <w:rPr>
                <w:b/>
                <w:bCs/>
                <w:color w:val="000000"/>
                <w:sz w:val="22"/>
                <w:szCs w:val="22"/>
              </w:rPr>
              <w:t>1. Uuringu nimetus (ingliskeelsete taotluse puhul tuleb uuringu nimetus ära tuua ka eesti keeles)</w:t>
            </w:r>
          </w:p>
        </w:tc>
      </w:tr>
      <w:tr w:rsidR="00816AAF">
        <w:trPr>
          <w:trHeight w:val="720"/>
        </w:trPr>
        <w:tc>
          <w:tcPr>
            <w:tcW w:w="9525" w:type="dxa"/>
            <w:gridSpan w:val="3"/>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r>
              <w:t>Südame rütmihäirete ennustusmudelid</w:t>
            </w:r>
          </w:p>
        </w:tc>
      </w:tr>
      <w:tr w:rsidR="00816AAF">
        <w:trPr>
          <w:trHeight w:val="483"/>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b/>
                <w:bCs/>
                <w:color w:val="000000"/>
                <w:sz w:val="22"/>
                <w:szCs w:val="22"/>
              </w:rPr>
            </w:pPr>
            <w:r>
              <w:rPr>
                <w:b/>
                <w:bCs/>
                <w:color w:val="000000"/>
                <w:sz w:val="22"/>
                <w:szCs w:val="22"/>
              </w:rPr>
              <w:t>2. Uuringu põhieesmärk</w:t>
            </w:r>
            <w:r>
              <w:rPr>
                <w:b/>
                <w:bCs/>
                <w:color w:val="000000"/>
                <w:sz w:val="22"/>
                <w:szCs w:val="22"/>
              </w:rPr>
              <w:t xml:space="preserve"> kuni 450 tähemärki (0,25 lk) (ingliskeelsete taotluse puhul tuleb uuringu põhieesmärk ära tuua ka eesti keeles) </w:t>
            </w:r>
          </w:p>
        </w:tc>
      </w:tr>
      <w:tr w:rsidR="00816AAF">
        <w:trPr>
          <w:trHeight w:val="1219"/>
        </w:trPr>
        <w:tc>
          <w:tcPr>
            <w:tcW w:w="9525" w:type="dxa"/>
            <w:gridSpan w:val="3"/>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jc w:val="both"/>
            </w:pPr>
            <w:r>
              <w:t>Kodade virvendusarütmia (KVA) on kõige sagedasem rütmihäire. Viimaste andmete kohaselt on Eestis KVA esinemine eriti sage ulatudes 7%</w:t>
            </w:r>
            <w:r>
              <w:t>-</w:t>
            </w:r>
            <w:proofErr w:type="spellStart"/>
            <w:r>
              <w:t>ni</w:t>
            </w:r>
            <w:proofErr w:type="spellEnd"/>
            <w:r>
              <w:t xml:space="preserve"> (Est-Health-30 andmestik, avaldamata andmed), mis on pea kaks korda enam kui teistes Euroopa riikides (</w:t>
            </w:r>
            <w:proofErr w:type="spellStart"/>
            <w:r>
              <w:t>Hindricks</w:t>
            </w:r>
            <w:proofErr w:type="spellEnd"/>
            <w:r>
              <w:t xml:space="preserve"> G et </w:t>
            </w:r>
            <w:proofErr w:type="spellStart"/>
            <w:r>
              <w:t>al</w:t>
            </w:r>
            <w:proofErr w:type="spellEnd"/>
            <w:r>
              <w:t xml:space="preserve">, </w:t>
            </w:r>
            <w:proofErr w:type="spellStart"/>
            <w:r>
              <w:t>Eur</w:t>
            </w:r>
            <w:proofErr w:type="spellEnd"/>
            <w:r>
              <w:t xml:space="preserve"> </w:t>
            </w:r>
            <w:proofErr w:type="spellStart"/>
            <w:r>
              <w:t>Heart</w:t>
            </w:r>
            <w:proofErr w:type="spellEnd"/>
            <w:r>
              <w:t xml:space="preserve"> J. 2021 </w:t>
            </w:r>
            <w:proofErr w:type="spellStart"/>
            <w:r>
              <w:t>Feb</w:t>
            </w:r>
            <w:proofErr w:type="spellEnd"/>
            <w:r>
              <w:t xml:space="preserve"> 1;42(5):373-498).</w:t>
            </w:r>
            <w:r>
              <w:rPr>
                <w:b/>
                <w:bCs/>
              </w:rPr>
              <w:t xml:space="preserve"> </w:t>
            </w:r>
            <w:r>
              <w:t xml:space="preserve">KVA esinemine tõstab oluliselt </w:t>
            </w:r>
            <w:proofErr w:type="spellStart"/>
            <w:r>
              <w:t>kardiovaskulaarsete</w:t>
            </w:r>
            <w:proofErr w:type="spellEnd"/>
            <w:r>
              <w:t xml:space="preserve"> tüsistuste (nt insult, südamepuudulikku</w:t>
            </w:r>
            <w:r>
              <w:t xml:space="preserve">s, infarkt jt) ja surma, sh </w:t>
            </w:r>
            <w:proofErr w:type="spellStart"/>
            <w:r>
              <w:t>äkksurma</w:t>
            </w:r>
            <w:proofErr w:type="spellEnd"/>
            <w:r>
              <w:t>, riski. Sarnaselt KVA-</w:t>
            </w:r>
            <w:proofErr w:type="spellStart"/>
            <w:r>
              <w:t>le</w:t>
            </w:r>
            <w:proofErr w:type="spellEnd"/>
            <w:r>
              <w:t xml:space="preserve"> on ka südame </w:t>
            </w:r>
            <w:proofErr w:type="spellStart"/>
            <w:r>
              <w:t>juhtehäirete</w:t>
            </w:r>
            <w:proofErr w:type="spellEnd"/>
            <w:r>
              <w:t xml:space="preserve"> puhul suurenenud erinevate </w:t>
            </w:r>
            <w:proofErr w:type="spellStart"/>
            <w:r>
              <w:t>kardiovaskulaarsete</w:t>
            </w:r>
            <w:proofErr w:type="spellEnd"/>
            <w:r>
              <w:t xml:space="preserve"> tüsistuste ja surma risk ning seda just alla 50-aastastel. Nii KVA kui ka </w:t>
            </w:r>
            <w:proofErr w:type="spellStart"/>
            <w:r>
              <w:t>juhtehäirete</w:t>
            </w:r>
            <w:proofErr w:type="spellEnd"/>
            <w:r>
              <w:t xml:space="preserve"> korral on ülimalt oluline haiguse </w:t>
            </w:r>
            <w:r>
              <w:t>varane avastamine ja ravi, mis võimaldab haiguse progressiooni pidurdada ning ennetada tüsistuste teket. Kahjuks kuni kolmandikul KVA haigetest puuduvad sümptomid, mistõttu haiguse arenemine võib jääda märkamata, piirates oluliselt hilisemate ravimeetodite</w:t>
            </w:r>
            <w:r>
              <w:t xml:space="preserve"> rakendamist. Nii võibki juhtuda, et haiguse esmaseks avalduseks on insult. Üheks südamehaiguste tüsistuseks võib olla </w:t>
            </w:r>
            <w:proofErr w:type="spellStart"/>
            <w:r>
              <w:t>äkksurm</w:t>
            </w:r>
            <w:proofErr w:type="spellEnd"/>
            <w:r>
              <w:t xml:space="preserve">. Kusjuures Euroopa Südameühingu andmetel moodustab südame </w:t>
            </w:r>
            <w:proofErr w:type="spellStart"/>
            <w:r>
              <w:t>äkksurm</w:t>
            </w:r>
            <w:proofErr w:type="spellEnd"/>
            <w:r>
              <w:t xml:space="preserve"> ligikaudu 20% kõigist surmajuhtudest ning kuni pooltel haigetel</w:t>
            </w:r>
            <w:r>
              <w:t xml:space="preserve"> on tegu esmase südamehaiguse avaldumisega (</w:t>
            </w:r>
            <w:proofErr w:type="spellStart"/>
            <w:r>
              <w:t>Wellens</w:t>
            </w:r>
            <w:proofErr w:type="spellEnd"/>
            <w:r>
              <w:t xml:space="preserve"> HJJ, et </w:t>
            </w:r>
            <w:proofErr w:type="spellStart"/>
            <w:r>
              <w:t>al</w:t>
            </w:r>
            <w:proofErr w:type="spellEnd"/>
            <w:r>
              <w:t xml:space="preserve">. EHJ 2014, 35(25):1642-1651). </w:t>
            </w:r>
          </w:p>
          <w:p w:rsidR="00816AAF" w:rsidRDefault="00045BB4">
            <w:pPr>
              <w:jc w:val="both"/>
            </w:pPr>
            <w:r>
              <w:t>Järjest enam rakendatakse igapäevase tervishoiuteenuse osutamise käigus salvestatavaid andmeid (nt elektroonilised terviseandmed, EKG jms), et välja töötada mudel</w:t>
            </w:r>
            <w:r>
              <w:t>eid erinevate südame-veresoonkonnahaiguste ja nende tüsistuste esinemise ennustamiseks. Sellistel mudelitel on potentsiaal aidata kaasa erinevate südamehaiguste avastamisele ning seeläbi toetada õigeaegse ravi osutamist. Tänu Eestis olemasolevatele andmeba</w:t>
            </w:r>
            <w:r>
              <w:t>asidele (nt Eesti geenivaramu (EGV) ja Eesti Tervishoiu Pildipank (ETP)) on Eesti digitaalne infrastruktuur on sobilik uuenduslike haiguse ennustusmudelite loomiseks.</w:t>
            </w:r>
          </w:p>
          <w:p w:rsidR="00816AAF" w:rsidRDefault="00045BB4">
            <w:pPr>
              <w:rPr>
                <w:b/>
                <w:bCs/>
                <w:u w:val="single"/>
              </w:rPr>
            </w:pPr>
            <w:r>
              <w:rPr>
                <w:b/>
                <w:bCs/>
                <w:u w:val="single"/>
              </w:rPr>
              <w:t>Uuringu põhieesmärk on järgnev:</w:t>
            </w:r>
          </w:p>
          <w:p w:rsidR="00816AAF" w:rsidRDefault="00045BB4">
            <w:pPr>
              <w:spacing w:before="0" w:after="0" w:line="276" w:lineRule="auto"/>
            </w:pPr>
            <w:r>
              <w:rPr>
                <w:sz w:val="21"/>
                <w:szCs w:val="21"/>
              </w:rPr>
              <w:t>Erinevate südame rütmihäiretega seotud ennustusmudelite l</w:t>
            </w:r>
            <w:r>
              <w:rPr>
                <w:sz w:val="21"/>
                <w:szCs w:val="21"/>
              </w:rPr>
              <w:t>oomine, valideerimine ja hindamine</w:t>
            </w:r>
            <w:r>
              <w:t>.</w:t>
            </w:r>
          </w:p>
        </w:tc>
      </w:tr>
      <w:tr w:rsidR="00816AAF">
        <w:trPr>
          <w:trHeight w:val="264"/>
        </w:trPr>
        <w:tc>
          <w:tcPr>
            <w:tcW w:w="9525" w:type="dxa"/>
            <w:gridSpan w:val="3"/>
            <w:tcBorders>
              <w:top w:val="single" w:sz="4" w:space="0" w:color="525252"/>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000000"/>
                <w:sz w:val="22"/>
                <w:szCs w:val="22"/>
              </w:rPr>
            </w:pPr>
            <w:r>
              <w:rPr>
                <w:b/>
                <w:bCs/>
                <w:color w:val="000000"/>
                <w:sz w:val="22"/>
                <w:szCs w:val="22"/>
              </w:rPr>
              <w:t>3. Uuringu läbiviimise aeg (algus ja lõpp kuu ja aasta täpsusega)</w:t>
            </w:r>
          </w:p>
        </w:tc>
      </w:tr>
      <w:tr w:rsidR="00816AAF">
        <w:trPr>
          <w:trHeight w:val="940"/>
        </w:trPr>
        <w:tc>
          <w:tcPr>
            <w:tcW w:w="9525" w:type="dxa"/>
            <w:gridSpan w:val="3"/>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r>
              <w:t>01/2026 – 12/2030</w:t>
            </w:r>
          </w:p>
        </w:tc>
      </w:tr>
      <w:tr w:rsidR="00816AAF">
        <w:trPr>
          <w:trHeight w:val="264"/>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000000"/>
                <w:sz w:val="22"/>
                <w:szCs w:val="22"/>
              </w:rPr>
            </w:pPr>
            <w:r>
              <w:rPr>
                <w:b/>
                <w:bCs/>
                <w:color w:val="000000"/>
                <w:sz w:val="22"/>
                <w:szCs w:val="22"/>
              </w:rPr>
              <w:t>4. Vastutava(d) uurija(d) ning tema (nende) kontaktandmed</w:t>
            </w:r>
          </w:p>
        </w:tc>
      </w:tr>
      <w:tr w:rsidR="00816AAF">
        <w:trPr>
          <w:trHeight w:val="2263"/>
        </w:trPr>
        <w:tc>
          <w:tcPr>
            <w:tcW w:w="9525" w:type="dxa"/>
            <w:gridSpan w:val="3"/>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r>
              <w:t>Eesnimi: Silver</w:t>
            </w:r>
          </w:p>
          <w:p w:rsidR="00816AAF" w:rsidRDefault="00045BB4">
            <w:r>
              <w:t>Perekonnanimi: Heinsar</w:t>
            </w:r>
          </w:p>
          <w:p w:rsidR="00816AAF" w:rsidRDefault="00045BB4">
            <w:r>
              <w:t>Ametikoht: Teadur</w:t>
            </w:r>
          </w:p>
          <w:p w:rsidR="00816AAF" w:rsidRDefault="00045BB4">
            <w:r>
              <w:t>Organisatsioon: Südamekliinik, Kliinilise meditsiini instituut, Tartu Ülikool</w:t>
            </w:r>
          </w:p>
          <w:p w:rsidR="00816AAF" w:rsidRDefault="00045BB4">
            <w:r>
              <w:t>Telefon: +37253331997</w:t>
            </w:r>
          </w:p>
          <w:p w:rsidR="00816AAF" w:rsidRDefault="00045BB4">
            <w:r>
              <w:t>e-post: silver.heinsar@ut.ee</w:t>
            </w:r>
          </w:p>
          <w:p w:rsidR="00816AAF" w:rsidRDefault="00816AAF"/>
        </w:tc>
      </w:tr>
      <w:tr w:rsidR="00816AAF">
        <w:trPr>
          <w:trHeight w:val="243"/>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b/>
                <w:bCs/>
                <w:color w:val="000000"/>
                <w:sz w:val="22"/>
                <w:szCs w:val="22"/>
              </w:rPr>
            </w:pPr>
            <w:r>
              <w:rPr>
                <w:b/>
                <w:bCs/>
                <w:color w:val="000000"/>
                <w:sz w:val="22"/>
                <w:szCs w:val="22"/>
              </w:rPr>
              <w:lastRenderedPageBreak/>
              <w:t>5. Uuringu läbiviijad (lisada juurde vajalik arv ridu)</w:t>
            </w:r>
          </w:p>
        </w:tc>
      </w:tr>
      <w:tr w:rsidR="00816AAF">
        <w:trPr>
          <w:trHeight w:val="2943"/>
        </w:trPr>
        <w:tc>
          <w:tcPr>
            <w:tcW w:w="9525" w:type="dxa"/>
            <w:gridSpan w:val="3"/>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numPr>
                <w:ilvl w:val="0"/>
                <w:numId w:val="11"/>
              </w:numPr>
              <w:pBdr>
                <w:top w:val="nil"/>
                <w:left w:val="nil"/>
                <w:bottom w:val="nil"/>
                <w:right w:val="nil"/>
                <w:between w:val="nil"/>
              </w:pBdr>
              <w:rPr>
                <w:color w:val="000000"/>
              </w:rPr>
            </w:pPr>
            <w:r>
              <w:rPr>
                <w:color w:val="000000"/>
              </w:rPr>
              <w:t>Eesnimi: Priit</w:t>
            </w:r>
          </w:p>
          <w:p w:rsidR="00816AAF" w:rsidRDefault="00045BB4">
            <w:r>
              <w:t>Perekonnanimi: Kampus</w:t>
            </w:r>
          </w:p>
          <w:p w:rsidR="00816AAF" w:rsidRDefault="00045BB4">
            <w:r>
              <w:t>Ametikoht: Kaasprofessor, Kliiniku juhataja</w:t>
            </w:r>
          </w:p>
          <w:p w:rsidR="00816AAF" w:rsidRDefault="00045BB4">
            <w:r>
              <w:t>Organisatsioon:</w:t>
            </w:r>
            <w:r>
              <w:tab/>
              <w:t>Südamekliinik, Kliinilise meditsiini instituut, Tartu Ülikool</w:t>
            </w:r>
          </w:p>
          <w:p w:rsidR="00816AAF" w:rsidRDefault="00816AAF"/>
          <w:p w:rsidR="00816AAF" w:rsidRDefault="00045BB4">
            <w:pPr>
              <w:numPr>
                <w:ilvl w:val="0"/>
                <w:numId w:val="11"/>
              </w:numPr>
              <w:pBdr>
                <w:top w:val="nil"/>
                <w:left w:val="nil"/>
                <w:bottom w:val="nil"/>
                <w:right w:val="nil"/>
                <w:between w:val="nil"/>
              </w:pBdr>
              <w:rPr>
                <w:color w:val="000000"/>
              </w:rPr>
            </w:pPr>
            <w:r>
              <w:rPr>
                <w:color w:val="000000"/>
              </w:rPr>
              <w:t>Eesnimi: Priit</w:t>
            </w:r>
          </w:p>
          <w:p w:rsidR="00816AAF" w:rsidRDefault="00045BB4">
            <w:r>
              <w:t>Perekonnanimi: Pauklin</w:t>
            </w:r>
          </w:p>
          <w:p w:rsidR="00816AAF" w:rsidRDefault="00045BB4">
            <w:r>
              <w:t>Ametikoht: Lektor</w:t>
            </w:r>
          </w:p>
          <w:p w:rsidR="00816AAF" w:rsidRDefault="00045BB4">
            <w:r>
              <w:t>Organisatsioon:</w:t>
            </w:r>
            <w:r>
              <w:tab/>
              <w:t>Südamekliinik, Kliinilise meditsiini instituut, Tartu Ülikool</w:t>
            </w:r>
          </w:p>
          <w:p w:rsidR="00816AAF" w:rsidRDefault="00816AAF"/>
          <w:p w:rsidR="00816AAF" w:rsidRDefault="00045BB4">
            <w:pPr>
              <w:numPr>
                <w:ilvl w:val="0"/>
                <w:numId w:val="11"/>
              </w:numPr>
              <w:pBdr>
                <w:top w:val="nil"/>
                <w:left w:val="nil"/>
                <w:bottom w:val="nil"/>
                <w:right w:val="nil"/>
                <w:between w:val="nil"/>
              </w:pBdr>
              <w:rPr>
                <w:color w:val="000000"/>
              </w:rPr>
            </w:pPr>
            <w:r>
              <w:rPr>
                <w:color w:val="000000"/>
              </w:rPr>
              <w:t>Eesnimi: Kerli</w:t>
            </w:r>
          </w:p>
          <w:p w:rsidR="00816AAF" w:rsidRDefault="00045BB4">
            <w:r>
              <w:t>Perekonnanimi: Mooses</w:t>
            </w:r>
          </w:p>
          <w:p w:rsidR="00816AAF" w:rsidRDefault="00045BB4">
            <w:r>
              <w:t>Ametikoht: Teadur</w:t>
            </w:r>
          </w:p>
          <w:p w:rsidR="00816AAF" w:rsidRDefault="00045BB4">
            <w:r>
              <w:t>Organisatsioon:</w:t>
            </w:r>
            <w:r>
              <w:tab/>
              <w:t>Arvutiteaduse instituut, Tartu Ülikool</w:t>
            </w:r>
          </w:p>
          <w:p w:rsidR="00816AAF" w:rsidRDefault="00816AAF"/>
          <w:p w:rsidR="00816AAF" w:rsidRDefault="00045BB4">
            <w:pPr>
              <w:numPr>
                <w:ilvl w:val="0"/>
                <w:numId w:val="11"/>
              </w:numPr>
              <w:pBdr>
                <w:top w:val="nil"/>
                <w:left w:val="nil"/>
                <w:bottom w:val="nil"/>
                <w:right w:val="nil"/>
                <w:between w:val="nil"/>
              </w:pBdr>
              <w:rPr>
                <w:color w:val="000000"/>
              </w:rPr>
            </w:pPr>
            <w:r>
              <w:rPr>
                <w:color w:val="000000"/>
              </w:rPr>
              <w:t>Eesnimi: Kristi</w:t>
            </w:r>
          </w:p>
          <w:p w:rsidR="00816AAF" w:rsidRDefault="00045BB4">
            <w:r>
              <w:t>Perekonnanimi: Läll</w:t>
            </w:r>
          </w:p>
          <w:p w:rsidR="00816AAF" w:rsidRDefault="00045BB4">
            <w:r>
              <w:t>Ametikoht: Teadur</w:t>
            </w:r>
          </w:p>
          <w:p w:rsidR="00816AAF" w:rsidRDefault="00045BB4">
            <w:r>
              <w:t>Organisatsioon:</w:t>
            </w:r>
            <w:r>
              <w:tab/>
            </w:r>
            <w:proofErr w:type="spellStart"/>
            <w:r>
              <w:t>Genoomika</w:t>
            </w:r>
            <w:proofErr w:type="spellEnd"/>
            <w:r>
              <w:t xml:space="preserve"> instituut, Tartu Ülikool</w:t>
            </w:r>
          </w:p>
          <w:p w:rsidR="00816AAF" w:rsidRDefault="00816AAF"/>
          <w:p w:rsidR="00816AAF" w:rsidRDefault="00045BB4">
            <w:pPr>
              <w:numPr>
                <w:ilvl w:val="0"/>
                <w:numId w:val="11"/>
              </w:numPr>
              <w:pBdr>
                <w:top w:val="nil"/>
                <w:left w:val="nil"/>
                <w:bottom w:val="nil"/>
                <w:right w:val="nil"/>
                <w:between w:val="nil"/>
              </w:pBdr>
              <w:rPr>
                <w:color w:val="000000"/>
              </w:rPr>
            </w:pPr>
            <w:r>
              <w:rPr>
                <w:color w:val="000000"/>
              </w:rPr>
              <w:t>Eesnimi: Alar</w:t>
            </w:r>
          </w:p>
          <w:p w:rsidR="00816AAF" w:rsidRDefault="00045BB4">
            <w:r>
              <w:t>Perekonnanimi: Irs</w:t>
            </w:r>
          </w:p>
          <w:p w:rsidR="00816AAF" w:rsidRDefault="00045BB4">
            <w:r>
              <w:t>Ametikoht: Kliiniku juht</w:t>
            </w:r>
          </w:p>
          <w:p w:rsidR="00816AAF" w:rsidRDefault="00045BB4">
            <w:r>
              <w:t>Organisatsioon:</w:t>
            </w:r>
            <w:r>
              <w:tab/>
              <w:t>Südamekliinik, Tartu Ülikooli Kliinikum</w:t>
            </w:r>
          </w:p>
          <w:p w:rsidR="00816AAF" w:rsidRDefault="00816AAF"/>
          <w:p w:rsidR="00816AAF" w:rsidRDefault="00045BB4">
            <w:pPr>
              <w:numPr>
                <w:ilvl w:val="0"/>
                <w:numId w:val="11"/>
              </w:numPr>
            </w:pPr>
            <w:r>
              <w:t>Eesnimi: Krista</w:t>
            </w:r>
          </w:p>
          <w:p w:rsidR="00816AAF" w:rsidRDefault="00045BB4">
            <w:r>
              <w:t>Perekonnanimi: Fischer</w:t>
            </w:r>
          </w:p>
          <w:p w:rsidR="00816AAF" w:rsidRDefault="00045BB4">
            <w:r>
              <w:t>Ametikoht: Professor, kaasprofessor</w:t>
            </w:r>
          </w:p>
          <w:p w:rsidR="00816AAF" w:rsidRDefault="00045BB4">
            <w:r>
              <w:t>Organisatsioon:</w:t>
            </w:r>
            <w:r>
              <w:tab/>
              <w:t xml:space="preserve">Matemaatika ja statistika instituut, </w:t>
            </w:r>
            <w:proofErr w:type="spellStart"/>
            <w:r>
              <w:t>Genoomika</w:t>
            </w:r>
            <w:proofErr w:type="spellEnd"/>
            <w:r>
              <w:t xml:space="preserve"> instituut, Tartu Ülikool</w:t>
            </w:r>
          </w:p>
          <w:p w:rsidR="00816AAF" w:rsidRDefault="00816AAF"/>
          <w:p w:rsidR="00816AAF" w:rsidRDefault="00045BB4">
            <w:pPr>
              <w:numPr>
                <w:ilvl w:val="0"/>
                <w:numId w:val="11"/>
              </w:numPr>
            </w:pPr>
            <w:r>
              <w:t>Eesnimi: H</w:t>
            </w:r>
            <w:r>
              <w:t>anna</w:t>
            </w:r>
          </w:p>
          <w:p w:rsidR="00816AAF" w:rsidRDefault="00045BB4">
            <w:r>
              <w:t>Perekonnanimi: Kangur</w:t>
            </w:r>
          </w:p>
          <w:p w:rsidR="00816AAF" w:rsidRDefault="00045BB4">
            <w:r>
              <w:lastRenderedPageBreak/>
              <w:t>Ametikoht: matemaatilise statistika eriala bakalaureuseõppe üliõpilane</w:t>
            </w:r>
          </w:p>
          <w:p w:rsidR="00816AAF" w:rsidRDefault="00045BB4">
            <w:r>
              <w:t>Organisatsioon:</w:t>
            </w:r>
            <w:r>
              <w:tab/>
              <w:t>Matemaatika ja statistika instituut, Tartu Ülikool</w:t>
            </w:r>
          </w:p>
          <w:p w:rsidR="00816AAF" w:rsidRDefault="00816AAF"/>
          <w:p w:rsidR="00816AAF" w:rsidRDefault="00045BB4">
            <w:pPr>
              <w:numPr>
                <w:ilvl w:val="0"/>
                <w:numId w:val="11"/>
              </w:numPr>
            </w:pPr>
            <w:r>
              <w:t xml:space="preserve">Eesnimi: Reedik </w:t>
            </w:r>
          </w:p>
          <w:p w:rsidR="00816AAF" w:rsidRDefault="00045BB4">
            <w:r>
              <w:t>Perekonnanimi: Mägi</w:t>
            </w:r>
          </w:p>
          <w:p w:rsidR="00816AAF" w:rsidRDefault="00045BB4">
            <w:r>
              <w:t>Ametikoht: Professor</w:t>
            </w:r>
          </w:p>
          <w:p w:rsidR="00816AAF" w:rsidRDefault="00045BB4">
            <w:r>
              <w:t xml:space="preserve">Organisatsioon: </w:t>
            </w:r>
            <w:proofErr w:type="spellStart"/>
            <w:r>
              <w:t>Genoomika</w:t>
            </w:r>
            <w:proofErr w:type="spellEnd"/>
            <w:r>
              <w:t xml:space="preserve"> instit</w:t>
            </w:r>
            <w:r>
              <w:t>uut, Tartu Ülikool</w:t>
            </w:r>
          </w:p>
          <w:p w:rsidR="00816AAF" w:rsidRDefault="00816AAF"/>
          <w:p w:rsidR="00816AAF" w:rsidRDefault="00045BB4">
            <w:pPr>
              <w:numPr>
                <w:ilvl w:val="0"/>
                <w:numId w:val="11"/>
              </w:numPr>
            </w:pPr>
            <w:r>
              <w:t xml:space="preserve">Eesnimi: Lili </w:t>
            </w:r>
          </w:p>
          <w:p w:rsidR="00816AAF" w:rsidRDefault="00045BB4">
            <w:r>
              <w:t>Perekonnanimi: Milani</w:t>
            </w:r>
          </w:p>
          <w:p w:rsidR="00816AAF" w:rsidRDefault="00045BB4">
            <w:r>
              <w:t>Ametikoht: Professor</w:t>
            </w:r>
          </w:p>
          <w:p w:rsidR="00816AAF" w:rsidRDefault="00045BB4">
            <w:r>
              <w:t xml:space="preserve">Organisatsioon: </w:t>
            </w:r>
            <w:proofErr w:type="spellStart"/>
            <w:r>
              <w:t>Genoomika</w:t>
            </w:r>
            <w:proofErr w:type="spellEnd"/>
            <w:r>
              <w:t xml:space="preserve"> instituut, Tartu Ülikool</w:t>
            </w:r>
          </w:p>
          <w:p w:rsidR="00816AAF" w:rsidRDefault="00816AAF"/>
          <w:p w:rsidR="00816AAF" w:rsidRDefault="00045BB4">
            <w:pPr>
              <w:keepLines/>
              <w:numPr>
                <w:ilvl w:val="0"/>
                <w:numId w:val="11"/>
              </w:numPr>
            </w:pPr>
            <w:r>
              <w:t>Eesnimi: Raivo</w:t>
            </w:r>
          </w:p>
          <w:p w:rsidR="00816AAF" w:rsidRDefault="00045BB4">
            <w:pPr>
              <w:keepLines/>
            </w:pPr>
            <w:r>
              <w:t>Perekonnanimi: Kolde</w:t>
            </w:r>
          </w:p>
          <w:p w:rsidR="00816AAF" w:rsidRDefault="00045BB4">
            <w:pPr>
              <w:keepLines/>
            </w:pPr>
            <w:r>
              <w:t>Ametikoht: terviseinformaatika kaasprofessor</w:t>
            </w:r>
          </w:p>
          <w:p w:rsidR="00816AAF" w:rsidRDefault="00045BB4">
            <w:pPr>
              <w:keepLines/>
            </w:pPr>
            <w:r>
              <w:t>Organisatsioon:</w:t>
            </w:r>
            <w:r>
              <w:tab/>
            </w:r>
            <w:r>
              <w:t>Tartu Ülikool, arvutiteaduse instituut</w:t>
            </w:r>
          </w:p>
          <w:p w:rsidR="00816AAF" w:rsidRDefault="00816AAF">
            <w:pPr>
              <w:keepLines/>
            </w:pPr>
          </w:p>
          <w:p w:rsidR="00816AAF" w:rsidRDefault="00045BB4">
            <w:pPr>
              <w:keepLines/>
              <w:numPr>
                <w:ilvl w:val="0"/>
                <w:numId w:val="11"/>
              </w:numPr>
            </w:pPr>
            <w:r>
              <w:t>Eesnimi: Sulev</w:t>
            </w:r>
          </w:p>
          <w:p w:rsidR="00816AAF" w:rsidRDefault="00045BB4">
            <w:pPr>
              <w:keepLines/>
            </w:pPr>
            <w:r>
              <w:t>Perekonnanimi: Reisberg</w:t>
            </w:r>
          </w:p>
          <w:p w:rsidR="00816AAF" w:rsidRDefault="00045BB4">
            <w:pPr>
              <w:keepLines/>
            </w:pPr>
            <w:r>
              <w:t>Ametikoht: terviseinformaatika teadur</w:t>
            </w:r>
          </w:p>
          <w:p w:rsidR="00816AAF" w:rsidRDefault="00045BB4">
            <w:pPr>
              <w:keepLines/>
            </w:pPr>
            <w:r>
              <w:t>Organisatsioon:</w:t>
            </w:r>
            <w:r>
              <w:tab/>
              <w:t>Tartu Ülikool, arvutiteaduse instituut</w:t>
            </w:r>
          </w:p>
          <w:p w:rsidR="00816AAF" w:rsidRDefault="00816AAF">
            <w:pPr>
              <w:keepLines/>
            </w:pPr>
          </w:p>
          <w:p w:rsidR="00816AAF" w:rsidRDefault="00045BB4">
            <w:pPr>
              <w:keepLines/>
              <w:numPr>
                <w:ilvl w:val="0"/>
                <w:numId w:val="11"/>
              </w:numPr>
            </w:pPr>
            <w:r>
              <w:t>Eesnimi: Sven</w:t>
            </w:r>
          </w:p>
          <w:p w:rsidR="00816AAF" w:rsidRDefault="00045BB4">
            <w:pPr>
              <w:keepLines/>
            </w:pPr>
            <w:r>
              <w:t>Perekonnanimi: Laur</w:t>
            </w:r>
          </w:p>
          <w:p w:rsidR="00816AAF" w:rsidRDefault="00045BB4">
            <w:pPr>
              <w:keepLines/>
            </w:pPr>
            <w:r>
              <w:t>Ametikoht: kaasprofessor</w:t>
            </w:r>
          </w:p>
          <w:p w:rsidR="00816AAF" w:rsidRDefault="00045BB4">
            <w:pPr>
              <w:keepLines/>
            </w:pPr>
            <w:r>
              <w:t>Organisatsioon: Tartu Ülikool, arvutiteaduse instituut</w:t>
            </w:r>
          </w:p>
          <w:p w:rsidR="00816AAF" w:rsidRDefault="00816AAF">
            <w:pPr>
              <w:keepLines/>
            </w:pPr>
          </w:p>
          <w:p w:rsidR="00816AAF" w:rsidRDefault="00045BB4">
            <w:pPr>
              <w:keepLines/>
              <w:numPr>
                <w:ilvl w:val="0"/>
                <w:numId w:val="11"/>
              </w:numPr>
            </w:pPr>
            <w:r>
              <w:t>Eesnimi: Marek</w:t>
            </w:r>
          </w:p>
          <w:p w:rsidR="00816AAF" w:rsidRDefault="00045BB4">
            <w:pPr>
              <w:keepLines/>
            </w:pPr>
            <w:r>
              <w:t>Perekonnanimi: Oja</w:t>
            </w:r>
          </w:p>
          <w:p w:rsidR="00816AAF" w:rsidRDefault="00045BB4">
            <w:pPr>
              <w:keepLines/>
            </w:pPr>
            <w:r>
              <w:t>Ametikoht: terviseinformaatika teadur</w:t>
            </w:r>
          </w:p>
          <w:p w:rsidR="00816AAF" w:rsidRDefault="00045BB4">
            <w:pPr>
              <w:keepLines/>
            </w:pPr>
            <w:r>
              <w:t>Organisatsioon: Tartu Ülikool, arvutiteaduse instituut</w:t>
            </w:r>
          </w:p>
          <w:p w:rsidR="00816AAF" w:rsidRDefault="00816AAF">
            <w:pPr>
              <w:keepLines/>
            </w:pPr>
          </w:p>
          <w:p w:rsidR="00816AAF" w:rsidRDefault="00045BB4">
            <w:pPr>
              <w:keepLines/>
              <w:numPr>
                <w:ilvl w:val="0"/>
                <w:numId w:val="11"/>
              </w:numPr>
            </w:pPr>
            <w:r>
              <w:t>Eesnimi: Sirli</w:t>
            </w:r>
          </w:p>
          <w:p w:rsidR="00816AAF" w:rsidRDefault="00045BB4">
            <w:pPr>
              <w:keepLines/>
            </w:pPr>
            <w:r>
              <w:t>Perekonnanimi: Tamm</w:t>
            </w:r>
          </w:p>
          <w:p w:rsidR="00816AAF" w:rsidRDefault="00045BB4">
            <w:pPr>
              <w:keepLines/>
            </w:pPr>
            <w:r>
              <w:t>Ametikoht: programmeerija</w:t>
            </w:r>
          </w:p>
          <w:p w:rsidR="00816AAF" w:rsidRDefault="00045BB4">
            <w:pPr>
              <w:keepLines/>
            </w:pPr>
            <w:r>
              <w:t>Organisatsi</w:t>
            </w:r>
            <w:r>
              <w:t>oon: Tartu Ülikool, arvutiteaduse instituut</w:t>
            </w:r>
          </w:p>
          <w:p w:rsidR="00816AAF" w:rsidRDefault="00816AAF">
            <w:pPr>
              <w:keepLines/>
            </w:pPr>
          </w:p>
          <w:p w:rsidR="00816AAF" w:rsidRDefault="00045BB4">
            <w:pPr>
              <w:keepLines/>
              <w:numPr>
                <w:ilvl w:val="0"/>
                <w:numId w:val="11"/>
              </w:numPr>
            </w:pPr>
            <w:r>
              <w:t>Eesnimi: Harry-Anton</w:t>
            </w:r>
          </w:p>
          <w:p w:rsidR="00816AAF" w:rsidRDefault="00045BB4">
            <w:pPr>
              <w:keepLines/>
            </w:pPr>
            <w:r>
              <w:t>Perekonnanimi: Talvik</w:t>
            </w:r>
          </w:p>
          <w:p w:rsidR="00816AAF" w:rsidRDefault="00045BB4">
            <w:pPr>
              <w:keepLines/>
            </w:pPr>
            <w:r>
              <w:t>Ametikoht: terviseinformaatika nooremteadur</w:t>
            </w:r>
          </w:p>
          <w:p w:rsidR="00816AAF" w:rsidRDefault="00045BB4">
            <w:pPr>
              <w:keepLines/>
            </w:pPr>
            <w:r>
              <w:lastRenderedPageBreak/>
              <w:t>Organisatsioon: Tartu Ülikool, arvutiteaduse instituut</w:t>
            </w:r>
          </w:p>
          <w:p w:rsidR="00816AAF" w:rsidRDefault="00816AAF">
            <w:pPr>
              <w:keepLines/>
            </w:pPr>
          </w:p>
          <w:p w:rsidR="00816AAF" w:rsidRDefault="00045BB4">
            <w:pPr>
              <w:keepLines/>
              <w:numPr>
                <w:ilvl w:val="0"/>
                <w:numId w:val="11"/>
              </w:numPr>
            </w:pPr>
            <w:r>
              <w:t>Eesnimi: Hendrik</w:t>
            </w:r>
          </w:p>
          <w:p w:rsidR="00816AAF" w:rsidRDefault="00045BB4">
            <w:pPr>
              <w:keepLines/>
            </w:pPr>
            <w:r>
              <w:t xml:space="preserve">Perekonnanimi: </w:t>
            </w:r>
            <w:proofErr w:type="spellStart"/>
            <w:r>
              <w:t>Šuvalov</w:t>
            </w:r>
            <w:proofErr w:type="spellEnd"/>
          </w:p>
          <w:p w:rsidR="00816AAF" w:rsidRDefault="00045BB4">
            <w:pPr>
              <w:keepLines/>
            </w:pPr>
            <w:r>
              <w:t>Ametikoht: terviseinformaatika nooremteadur</w:t>
            </w:r>
          </w:p>
          <w:p w:rsidR="00816AAF" w:rsidRDefault="00045BB4">
            <w:pPr>
              <w:keepLines/>
            </w:pPr>
            <w:r>
              <w:t>Organisatsioon:</w:t>
            </w:r>
            <w:r>
              <w:tab/>
              <w:t>Tartu Ülikool, arvutiteaduse instituut</w:t>
            </w:r>
          </w:p>
          <w:p w:rsidR="00816AAF" w:rsidRDefault="00816AAF">
            <w:pPr>
              <w:keepLines/>
            </w:pPr>
          </w:p>
          <w:p w:rsidR="00816AAF" w:rsidRDefault="00045BB4">
            <w:pPr>
              <w:keepLines/>
              <w:numPr>
                <w:ilvl w:val="0"/>
                <w:numId w:val="11"/>
              </w:numPr>
            </w:pPr>
            <w:r>
              <w:t xml:space="preserve">Eesnimi: Maarja </w:t>
            </w:r>
          </w:p>
          <w:p w:rsidR="00816AAF" w:rsidRDefault="00045BB4">
            <w:pPr>
              <w:keepLines/>
            </w:pPr>
            <w:r>
              <w:t>Perekonnanimi: Pajusalu</w:t>
            </w:r>
          </w:p>
          <w:p w:rsidR="00816AAF" w:rsidRDefault="00045BB4">
            <w:pPr>
              <w:keepLines/>
            </w:pPr>
            <w:r>
              <w:t>Ametikoht: terviseinformaatika nooremteadur</w:t>
            </w:r>
          </w:p>
          <w:p w:rsidR="00816AAF" w:rsidRDefault="00045BB4">
            <w:pPr>
              <w:keepLines/>
            </w:pPr>
            <w:r>
              <w:t>Organisatsioon:</w:t>
            </w:r>
            <w:r>
              <w:tab/>
              <w:t>Tartu Ülikool, arvutiteaduse instituut</w:t>
            </w:r>
          </w:p>
          <w:p w:rsidR="00816AAF" w:rsidRDefault="00816AAF">
            <w:pPr>
              <w:keepLines/>
            </w:pPr>
          </w:p>
          <w:p w:rsidR="00816AAF" w:rsidRDefault="00045BB4">
            <w:pPr>
              <w:keepLines/>
              <w:numPr>
                <w:ilvl w:val="0"/>
                <w:numId w:val="11"/>
              </w:numPr>
            </w:pPr>
            <w:r>
              <w:t>Eesnimi: Õie Re</w:t>
            </w:r>
            <w:r>
              <w:t>nata</w:t>
            </w:r>
          </w:p>
          <w:p w:rsidR="00816AAF" w:rsidRDefault="00045BB4">
            <w:pPr>
              <w:keepLines/>
            </w:pPr>
            <w:r>
              <w:t>Perekonnanimi: Siimon</w:t>
            </w:r>
          </w:p>
          <w:p w:rsidR="00816AAF" w:rsidRDefault="00045BB4">
            <w:pPr>
              <w:keepLines/>
            </w:pPr>
            <w:r>
              <w:t>Ametikoht: terviseinformaatika nooremteadur</w:t>
            </w:r>
          </w:p>
          <w:p w:rsidR="00816AAF" w:rsidRDefault="00045BB4">
            <w:pPr>
              <w:keepLines/>
            </w:pPr>
            <w:r>
              <w:t>Organisatsioon:</w:t>
            </w:r>
            <w:r>
              <w:tab/>
              <w:t>Tartu Ülikool, arvutiteaduse instituut</w:t>
            </w:r>
          </w:p>
          <w:p w:rsidR="00816AAF" w:rsidRDefault="00816AAF">
            <w:pPr>
              <w:keepLines/>
              <w:spacing w:before="0" w:after="0"/>
            </w:pPr>
          </w:p>
          <w:p w:rsidR="00816AAF" w:rsidRDefault="00045BB4">
            <w:pPr>
              <w:keepLines/>
              <w:numPr>
                <w:ilvl w:val="0"/>
                <w:numId w:val="11"/>
              </w:numPr>
              <w:spacing w:before="0" w:after="0"/>
            </w:pPr>
            <w:r>
              <w:t xml:space="preserve">Eesnimi: Ami </w:t>
            </w:r>
          </w:p>
          <w:p w:rsidR="00816AAF" w:rsidRDefault="00045BB4">
            <w:pPr>
              <w:keepLines/>
              <w:spacing w:before="0"/>
            </w:pPr>
            <w:r>
              <w:t>Perekonnanimi: Sild</w:t>
            </w:r>
          </w:p>
          <w:p w:rsidR="00816AAF" w:rsidRDefault="00045BB4">
            <w:pPr>
              <w:keepLines/>
            </w:pPr>
            <w:r>
              <w:t xml:space="preserve">Ametikoht: programmeerija </w:t>
            </w:r>
          </w:p>
          <w:p w:rsidR="00816AAF" w:rsidRDefault="00045BB4">
            <w:pPr>
              <w:keepLines/>
            </w:pPr>
            <w:r>
              <w:t>Organisatsioon:</w:t>
            </w:r>
            <w:r>
              <w:tab/>
              <w:t>Tartu Ülikool, arvutiteaduse instituut</w:t>
            </w:r>
          </w:p>
          <w:p w:rsidR="00816AAF" w:rsidRDefault="00816AAF">
            <w:pPr>
              <w:keepLines/>
            </w:pPr>
          </w:p>
          <w:p w:rsidR="00816AAF" w:rsidRDefault="00045BB4">
            <w:pPr>
              <w:keepLines/>
              <w:numPr>
                <w:ilvl w:val="0"/>
                <w:numId w:val="11"/>
              </w:numPr>
              <w:spacing w:before="0" w:after="0"/>
            </w:pPr>
            <w:r>
              <w:t xml:space="preserve">Eesnimi: </w:t>
            </w:r>
            <w:proofErr w:type="spellStart"/>
            <w:r>
              <w:t>Asad</w:t>
            </w:r>
            <w:proofErr w:type="spellEnd"/>
            <w:r>
              <w:t xml:space="preserve">  </w:t>
            </w:r>
          </w:p>
          <w:p w:rsidR="00816AAF" w:rsidRDefault="00045BB4">
            <w:pPr>
              <w:keepLines/>
            </w:pPr>
            <w:r>
              <w:t xml:space="preserve">Perekonnanimi: </w:t>
            </w:r>
            <w:proofErr w:type="spellStart"/>
            <w:r>
              <w:t>Munir</w:t>
            </w:r>
            <w:proofErr w:type="spellEnd"/>
          </w:p>
          <w:p w:rsidR="00816AAF" w:rsidRDefault="00045BB4">
            <w:pPr>
              <w:keepLines/>
            </w:pPr>
            <w:r>
              <w:t>Ametikoht: terviseinformaatika tehisintellekti lektor</w:t>
            </w:r>
          </w:p>
          <w:p w:rsidR="00816AAF" w:rsidRDefault="00045BB4">
            <w:pPr>
              <w:keepLines/>
            </w:pPr>
            <w:r>
              <w:t>Organisatsioon:</w:t>
            </w:r>
            <w:r>
              <w:tab/>
              <w:t>Tartu Ülikool, arvutiteaduse instituut</w:t>
            </w:r>
          </w:p>
          <w:p w:rsidR="00816AAF" w:rsidRDefault="00816AAF">
            <w:pPr>
              <w:keepLines/>
            </w:pPr>
          </w:p>
          <w:p w:rsidR="00816AAF" w:rsidRDefault="00045BB4">
            <w:pPr>
              <w:keepLines/>
              <w:numPr>
                <w:ilvl w:val="0"/>
                <w:numId w:val="11"/>
              </w:numPr>
              <w:spacing w:before="0" w:after="0"/>
            </w:pPr>
            <w:r>
              <w:t xml:space="preserve">Eesnimi: </w:t>
            </w:r>
            <w:proofErr w:type="spellStart"/>
            <w:r>
              <w:t>Djeane</w:t>
            </w:r>
            <w:proofErr w:type="spellEnd"/>
            <w:r>
              <w:t xml:space="preserve"> Debora </w:t>
            </w:r>
          </w:p>
          <w:p w:rsidR="00816AAF" w:rsidRDefault="00045BB4">
            <w:pPr>
              <w:keepLines/>
            </w:pPr>
            <w:r>
              <w:t xml:space="preserve">Perekonnanimi: </w:t>
            </w:r>
            <w:proofErr w:type="spellStart"/>
            <w:r>
              <w:t>Onthoni</w:t>
            </w:r>
            <w:proofErr w:type="spellEnd"/>
          </w:p>
          <w:p w:rsidR="00816AAF" w:rsidRDefault="00045BB4">
            <w:pPr>
              <w:keepLines/>
            </w:pPr>
            <w:r>
              <w:t>Ametikoht: terviseandmete tehisintellekti teadur</w:t>
            </w:r>
          </w:p>
          <w:p w:rsidR="00816AAF" w:rsidRDefault="00045BB4">
            <w:pPr>
              <w:keepLines/>
            </w:pPr>
            <w:r>
              <w:t>Organisatsioo</w:t>
            </w:r>
            <w:r>
              <w:t>n:</w:t>
            </w:r>
            <w:r>
              <w:tab/>
              <w:t>Tartu Ülikool,  arvutiteaduse instituut</w:t>
            </w:r>
          </w:p>
          <w:p w:rsidR="00816AAF" w:rsidRDefault="00816AAF">
            <w:pPr>
              <w:keepLines/>
            </w:pPr>
          </w:p>
          <w:p w:rsidR="00816AAF" w:rsidRDefault="00045BB4">
            <w:pPr>
              <w:keepLines/>
              <w:numPr>
                <w:ilvl w:val="0"/>
                <w:numId w:val="11"/>
              </w:numPr>
              <w:spacing w:before="0" w:after="0"/>
            </w:pPr>
            <w:r>
              <w:t xml:space="preserve">Eesnimi: Burak </w:t>
            </w:r>
          </w:p>
          <w:p w:rsidR="00816AAF" w:rsidRDefault="00045BB4">
            <w:pPr>
              <w:keepLines/>
            </w:pPr>
            <w:r>
              <w:t>Perekonnanimi: Yelmen</w:t>
            </w:r>
          </w:p>
          <w:p w:rsidR="00816AAF" w:rsidRDefault="00045BB4">
            <w:pPr>
              <w:keepLines/>
            </w:pPr>
            <w:r>
              <w:t xml:space="preserve">Ametikoht: </w:t>
            </w:r>
            <w:r>
              <w:rPr>
                <w:color w:val="212529"/>
                <w:sz w:val="21"/>
                <w:szCs w:val="21"/>
                <w:highlight w:val="white"/>
              </w:rPr>
              <w:t xml:space="preserve">statistilise </w:t>
            </w:r>
            <w:proofErr w:type="spellStart"/>
            <w:r>
              <w:rPr>
                <w:color w:val="212529"/>
                <w:sz w:val="21"/>
                <w:szCs w:val="21"/>
                <w:highlight w:val="white"/>
              </w:rPr>
              <w:t>genoomika</w:t>
            </w:r>
            <w:proofErr w:type="spellEnd"/>
            <w:r>
              <w:rPr>
                <w:color w:val="212529"/>
                <w:sz w:val="21"/>
                <w:szCs w:val="21"/>
                <w:highlight w:val="white"/>
              </w:rPr>
              <w:t xml:space="preserve"> teadur</w:t>
            </w:r>
          </w:p>
          <w:p w:rsidR="00816AAF" w:rsidRDefault="00045BB4">
            <w:pPr>
              <w:keepLines/>
            </w:pPr>
            <w:r>
              <w:t>Organisatsioon:</w:t>
            </w:r>
            <w:r>
              <w:tab/>
            </w:r>
            <w:proofErr w:type="spellStart"/>
            <w:r>
              <w:t>Genoomika</w:t>
            </w:r>
            <w:proofErr w:type="spellEnd"/>
            <w:r>
              <w:t xml:space="preserve"> instituut, Tartu Ülikool</w:t>
            </w:r>
          </w:p>
          <w:p w:rsidR="00816AAF" w:rsidRDefault="00816AAF">
            <w:pPr>
              <w:keepLines/>
            </w:pPr>
          </w:p>
          <w:p w:rsidR="00816AAF" w:rsidRDefault="00045BB4">
            <w:pPr>
              <w:keepLines/>
              <w:numPr>
                <w:ilvl w:val="0"/>
                <w:numId w:val="11"/>
              </w:numPr>
              <w:spacing w:before="0" w:after="0"/>
            </w:pPr>
            <w:r>
              <w:t xml:space="preserve">Eesnimi: Merve </w:t>
            </w:r>
            <w:proofErr w:type="spellStart"/>
            <w:r>
              <w:t>Nur</w:t>
            </w:r>
            <w:proofErr w:type="spellEnd"/>
            <w:r>
              <w:t xml:space="preserve"> </w:t>
            </w:r>
          </w:p>
          <w:p w:rsidR="00816AAF" w:rsidRDefault="00045BB4">
            <w:pPr>
              <w:keepLines/>
            </w:pPr>
            <w:r>
              <w:t xml:space="preserve">Perekonnanimi: </w:t>
            </w:r>
            <w:proofErr w:type="spellStart"/>
            <w:r>
              <w:t>Güler</w:t>
            </w:r>
            <w:proofErr w:type="spellEnd"/>
          </w:p>
          <w:p w:rsidR="00816AAF" w:rsidRDefault="00045BB4">
            <w:pPr>
              <w:keepLines/>
            </w:pPr>
            <w:r>
              <w:t xml:space="preserve">Ametikoht: </w:t>
            </w:r>
            <w:proofErr w:type="spellStart"/>
            <w:r>
              <w:rPr>
                <w:color w:val="212529"/>
                <w:sz w:val="21"/>
                <w:szCs w:val="21"/>
                <w:highlight w:val="white"/>
              </w:rPr>
              <w:t>genoomika</w:t>
            </w:r>
            <w:proofErr w:type="spellEnd"/>
            <w:r>
              <w:rPr>
                <w:color w:val="212529"/>
                <w:sz w:val="21"/>
                <w:szCs w:val="21"/>
                <w:highlight w:val="white"/>
              </w:rPr>
              <w:t xml:space="preserve"> nooremteadur</w:t>
            </w:r>
          </w:p>
          <w:p w:rsidR="00816AAF" w:rsidRDefault="00045BB4">
            <w:pPr>
              <w:keepLines/>
            </w:pPr>
            <w:r>
              <w:t>Organisatsioon:</w:t>
            </w:r>
            <w:r>
              <w:tab/>
            </w:r>
            <w:proofErr w:type="spellStart"/>
            <w:r>
              <w:t>Genoomika</w:t>
            </w:r>
            <w:proofErr w:type="spellEnd"/>
            <w:r>
              <w:t xml:space="preserve"> instituut, Tartu Ülikool</w:t>
            </w:r>
          </w:p>
          <w:p w:rsidR="00816AAF" w:rsidRDefault="00816AAF">
            <w:pPr>
              <w:keepLines/>
            </w:pPr>
          </w:p>
          <w:p w:rsidR="00816AAF" w:rsidRDefault="00045BB4">
            <w:pPr>
              <w:keepLines/>
              <w:numPr>
                <w:ilvl w:val="0"/>
                <w:numId w:val="11"/>
              </w:numPr>
              <w:spacing w:before="0" w:after="0"/>
            </w:pPr>
            <w:r>
              <w:t xml:space="preserve">Eesnimi: Riina </w:t>
            </w:r>
          </w:p>
          <w:p w:rsidR="00816AAF" w:rsidRDefault="00045BB4">
            <w:pPr>
              <w:keepLines/>
            </w:pPr>
            <w:r>
              <w:t>Perekonnanimi: Raudne</w:t>
            </w:r>
          </w:p>
          <w:p w:rsidR="00816AAF" w:rsidRDefault="00045BB4">
            <w:pPr>
              <w:keepLines/>
            </w:pPr>
            <w:r>
              <w:t xml:space="preserve">Ametikoht: </w:t>
            </w:r>
            <w:r>
              <w:rPr>
                <w:color w:val="212529"/>
                <w:sz w:val="21"/>
                <w:szCs w:val="21"/>
                <w:highlight w:val="white"/>
              </w:rPr>
              <w:t>personaalmeditsiini keskuse juht</w:t>
            </w:r>
          </w:p>
          <w:p w:rsidR="00816AAF" w:rsidRDefault="00045BB4">
            <w:pPr>
              <w:keepLines/>
            </w:pPr>
            <w:r>
              <w:t>Organisatsioon:</w:t>
            </w:r>
            <w:r>
              <w:tab/>
            </w:r>
            <w:proofErr w:type="spellStart"/>
            <w:r>
              <w:t>Genoomika</w:t>
            </w:r>
            <w:proofErr w:type="spellEnd"/>
            <w:r>
              <w:t xml:space="preserve"> instituut, Tartu Ülikool</w:t>
            </w:r>
          </w:p>
          <w:p w:rsidR="00816AAF" w:rsidRDefault="00816AAF"/>
        </w:tc>
      </w:tr>
      <w:tr w:rsidR="00816AAF">
        <w:trPr>
          <w:trHeight w:val="600"/>
        </w:trPr>
        <w:tc>
          <w:tcPr>
            <w:tcW w:w="9525" w:type="dxa"/>
            <w:gridSpan w:val="3"/>
            <w:tcBorders>
              <w:top w:val="single" w:sz="4" w:space="0" w:color="000000"/>
              <w:left w:val="single" w:sz="4" w:space="0" w:color="525252"/>
              <w:bottom w:val="single" w:sz="4" w:space="0" w:color="525252"/>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000000"/>
                <w:sz w:val="22"/>
                <w:szCs w:val="22"/>
              </w:rPr>
            </w:pPr>
            <w:r>
              <w:rPr>
                <w:b/>
                <w:bCs/>
                <w:color w:val="000000"/>
                <w:sz w:val="22"/>
                <w:szCs w:val="22"/>
              </w:rPr>
              <w:lastRenderedPageBreak/>
              <w:t>6. Uuringu finantseerimine</w:t>
            </w:r>
          </w:p>
        </w:tc>
      </w:tr>
      <w:tr w:rsidR="00816AAF">
        <w:trPr>
          <w:trHeight w:val="332"/>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color w:val="323232"/>
              </w:rPr>
              <w:t>Finantseerimise allikad</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roofErr w:type="spellStart"/>
            <w:r>
              <w:t>Centre</w:t>
            </w:r>
            <w:proofErr w:type="spellEnd"/>
            <w:r>
              <w:t xml:space="preserve"> </w:t>
            </w:r>
            <w:proofErr w:type="spellStart"/>
            <w:r>
              <w:t>for</w:t>
            </w:r>
            <w:proofErr w:type="spellEnd"/>
            <w:r>
              <w:t xml:space="preserve"> </w:t>
            </w:r>
            <w:proofErr w:type="spellStart"/>
            <w:r>
              <w:t>Data</w:t>
            </w:r>
            <w:proofErr w:type="spellEnd"/>
            <w:r>
              <w:t xml:space="preserve"> </w:t>
            </w:r>
            <w:proofErr w:type="spellStart"/>
            <w:r>
              <w:t>Enriched</w:t>
            </w:r>
            <w:proofErr w:type="spellEnd"/>
            <w:r>
              <w:t xml:space="preserve"> </w:t>
            </w:r>
            <w:proofErr w:type="spellStart"/>
            <w:r>
              <w:t>Medicine</w:t>
            </w:r>
            <w:proofErr w:type="spellEnd"/>
            <w:r>
              <w:t xml:space="preserve"> (</w:t>
            </w:r>
            <w:proofErr w:type="spellStart"/>
            <w:r>
              <w:t>TeamPerMed</w:t>
            </w:r>
            <w:proofErr w:type="spellEnd"/>
            <w:r>
              <w:t>)</w:t>
            </w:r>
          </w:p>
        </w:tc>
      </w:tr>
      <w:tr w:rsidR="00816AAF">
        <w:trPr>
          <w:trHeight w:val="332"/>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color w:val="323232"/>
              </w:rPr>
              <w:t xml:space="preserve">Uuringu </w:t>
            </w:r>
            <w:proofErr w:type="spellStart"/>
            <w:r>
              <w:rPr>
                <w:color w:val="323232"/>
              </w:rPr>
              <w:t>üldmaksumus</w:t>
            </w:r>
            <w:proofErr w:type="spellEnd"/>
            <w:r>
              <w:rPr>
                <w:color w:val="323232"/>
              </w:rPr>
              <w:t xml:space="preserve"> (summa)</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r>
              <w:t>30000 eurot</w:t>
            </w:r>
          </w:p>
        </w:tc>
      </w:tr>
      <w:tr w:rsidR="00816AAF">
        <w:trPr>
          <w:trHeight w:val="719"/>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color w:val="323232"/>
              </w:rPr>
              <w:t>Uuritavale kompensatsiooni maksmine (jah, ei, põhjendus ja summa)</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r>
              <w:t>Ei, sest tegu on retrospektiivse vaatlusuuringuga, milles kasutatakse registritest saadud andmeid</w:t>
            </w:r>
          </w:p>
        </w:tc>
      </w:tr>
      <w:tr w:rsidR="00816AAF">
        <w:trPr>
          <w:trHeight w:val="482"/>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color w:val="323232"/>
              </w:rPr>
              <w:t>Uuritavate kindlustus (jah, ei, kindlustaja ja poliis)</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r>
              <w:t>Ei</w:t>
            </w:r>
          </w:p>
        </w:tc>
      </w:tr>
      <w:tr w:rsidR="00816AAF">
        <w:trPr>
          <w:trHeight w:val="264"/>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000000"/>
                <w:sz w:val="22"/>
                <w:szCs w:val="22"/>
              </w:rPr>
            </w:pPr>
            <w:r>
              <w:rPr>
                <w:b/>
                <w:bCs/>
                <w:color w:val="000000"/>
                <w:sz w:val="22"/>
                <w:szCs w:val="22"/>
              </w:rPr>
              <w:t>7. Teave sama uuringu projekti varasema või samaaegse hindamise kohta (sh teistes riikides)</w:t>
            </w:r>
          </w:p>
        </w:tc>
      </w:tr>
      <w:tr w:rsidR="00816AAF">
        <w:trPr>
          <w:trHeight w:val="1168"/>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FFFFF"/>
            <w:tcMar>
              <w:top w:w="80" w:type="dxa"/>
              <w:left w:w="80" w:type="dxa"/>
              <w:bottom w:w="80" w:type="dxa"/>
              <w:right w:w="80" w:type="dxa"/>
            </w:tcMar>
          </w:tcPr>
          <w:p w:rsidR="00816AAF" w:rsidRDefault="00045BB4">
            <w:pPr>
              <w:ind w:left="180"/>
            </w:pPr>
            <w:r>
              <w:t xml:space="preserve">Käesolevat projekti pole varem hinnatud. </w:t>
            </w:r>
          </w:p>
        </w:tc>
      </w:tr>
      <w:tr w:rsidR="00816AAF">
        <w:trPr>
          <w:trHeight w:val="264"/>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000000"/>
                <w:sz w:val="22"/>
                <w:szCs w:val="22"/>
              </w:rPr>
            </w:pPr>
            <w:r>
              <w:rPr>
                <w:b/>
                <w:bCs/>
                <w:color w:val="000000"/>
                <w:sz w:val="22"/>
                <w:szCs w:val="22"/>
              </w:rPr>
              <w:t>8. Lühiülevaade siiani samal teemal tehtud uuringutest (kuni 900 tähemärki, 0,5 lk)</w:t>
            </w:r>
          </w:p>
        </w:tc>
      </w:tr>
      <w:tr w:rsidR="00816AAF">
        <w:trPr>
          <w:trHeight w:val="4248"/>
        </w:trPr>
        <w:tc>
          <w:tcPr>
            <w:tcW w:w="9525" w:type="dxa"/>
            <w:gridSpan w:val="3"/>
            <w:tcBorders>
              <w:top w:val="single" w:sz="4" w:space="0" w:color="000000"/>
              <w:left w:val="single" w:sz="4" w:space="0" w:color="525252"/>
              <w:bottom w:val="single" w:sz="4" w:space="0" w:color="000000"/>
              <w:right w:val="single" w:sz="4" w:space="0" w:color="525252"/>
            </w:tcBorders>
            <w:tcMar>
              <w:top w:w="80" w:type="dxa"/>
              <w:left w:w="800" w:type="dxa"/>
              <w:bottom w:w="80" w:type="dxa"/>
              <w:right w:w="80" w:type="dxa"/>
            </w:tcMar>
          </w:tcPr>
          <w:p w:rsidR="00816AAF" w:rsidRDefault="00045BB4">
            <w:pPr>
              <w:ind w:left="-450" w:right="180"/>
              <w:jc w:val="both"/>
            </w:pPr>
            <w:r>
              <w:t>Kodade virvendusarütmia (KVA) on sagedaseim rütmihäire maailmas ning üks peamisi isheemilise insuldi tekkepõhjuseid [1, 2]. Eestis on KVA esinemissagedus eriti kõrge, viimaste andmete (Est-Health-30 andmebaas, publitseerimata andmestik) alusel kuni 7% elan</w:t>
            </w:r>
            <w:r>
              <w:t xml:space="preserve">ikkonnast. Lisaks insuldile tõstab kodade virvendusarütmia esinemine haigetel südamepuudulikkuse, kognitiivse võimekuse languse, hospitaliseerimise ning surma riski [3-7]. Kaasaegsed ravimeetodid, eesotsas KVA </w:t>
            </w:r>
            <w:proofErr w:type="spellStart"/>
            <w:r>
              <w:t>kateeterablatsiooni</w:t>
            </w:r>
            <w:proofErr w:type="spellEnd"/>
            <w:r>
              <w:t xml:space="preserve"> ning suukaudse </w:t>
            </w:r>
            <w:proofErr w:type="spellStart"/>
            <w:r>
              <w:t>antikoagula</w:t>
            </w:r>
            <w:r>
              <w:t>tsiooniga</w:t>
            </w:r>
            <w:proofErr w:type="spellEnd"/>
            <w:r>
              <w:t xml:space="preserve"> võimaldavad oluliselt langetada kodade virvendusarütmia </w:t>
            </w:r>
            <w:proofErr w:type="spellStart"/>
            <w:r>
              <w:t>kardiovaskulaarsete</w:t>
            </w:r>
            <w:proofErr w:type="spellEnd"/>
            <w:r>
              <w:t xml:space="preserve"> tüsistuste, sh insuldi riski [8-10]. Kodade virvendusarütmia on ajas progresseeruv haigus ning ravimeetodite varasem rakendamine pärsib hilisemat haiguse progressiooni kr</w:t>
            </w:r>
            <w:r>
              <w:t xml:space="preserve">ooniliseks ning invaliidistavaks haiguseks [10]. Olukorda raskendab asjaolu, et hinnanguliselt kuni kolmandik haigeid võivad olla </w:t>
            </w:r>
            <w:proofErr w:type="spellStart"/>
            <w:r>
              <w:t>asümptomaatilised</w:t>
            </w:r>
            <w:proofErr w:type="spellEnd"/>
            <w:r>
              <w:t>, mistõttu võib arstide vaatevälja ilmudes haiguse areng olla juba pöördumatult kulgenud, mis seab ravivõimal</w:t>
            </w:r>
            <w:r>
              <w:t xml:space="preserve">ustele olulised piirangud [11]. Seega on varane haiguse avastamine kriitilise tähtsusega. </w:t>
            </w:r>
          </w:p>
          <w:p w:rsidR="00816AAF" w:rsidRDefault="00045BB4">
            <w:pPr>
              <w:ind w:left="-450" w:right="180"/>
              <w:jc w:val="both"/>
            </w:pPr>
            <w:r>
              <w:t>KVA varaseks avastamiseks on üritatud luua kliinilisi riskiskoore, näiteks CHARGE-AF ja HATCH skoorid, ent nende ennustusvõime on mõõdukas ning rakendamine vajab pat</w:t>
            </w:r>
            <w:r>
              <w:t xml:space="preserve">siendi kliinilist hindamist arsti poolt [12, 13]. Lisaks keskkonnategurite hindamisele on järjest enam proovitud KVA tekke ennustusmudelites rakendada geneetilisel informatsioonil põhinevaid polügeenseid </w:t>
            </w:r>
            <w:proofErr w:type="spellStart"/>
            <w:r>
              <w:t>riskiskoorie</w:t>
            </w:r>
            <w:proofErr w:type="spellEnd"/>
            <w:r>
              <w:t xml:space="preserve"> (PRS) [14]. PRS-d võimaldavad oluliselt</w:t>
            </w:r>
            <w:r>
              <w:t xml:space="preserve"> tõsta haiguse ennustusvõimekust, ent nende kliiniline rakendamine iseseisva tööriistana pole olnud efektiivne [14]. Tehisintellekti ajastul on uuteks tööriistadeks kujunenud </w:t>
            </w:r>
            <w:proofErr w:type="spellStart"/>
            <w:r>
              <w:t>elektrokardiogrammi</w:t>
            </w:r>
            <w:proofErr w:type="spellEnd"/>
            <w:r>
              <w:t xml:space="preserve"> alusel haigust ennustavad AI-EKG mudelid, ent ka nende ennust</w:t>
            </w:r>
            <w:r>
              <w:t xml:space="preserve">usvõimekus üksi pole siiani olnud piisav, et kliinilist töövoogu mõjutada [15]. Kõrgema prognostilise võimekuse tagamiseks lõid Kanada teadlased </w:t>
            </w:r>
            <w:proofErr w:type="spellStart"/>
            <w:r>
              <w:t>Jabbour</w:t>
            </w:r>
            <w:proofErr w:type="spellEnd"/>
            <w:r>
              <w:t xml:space="preserve"> </w:t>
            </w:r>
            <w:r>
              <w:rPr>
                <w:i/>
                <w:iCs/>
              </w:rPr>
              <w:t xml:space="preserve">et </w:t>
            </w:r>
            <w:proofErr w:type="spellStart"/>
            <w:r>
              <w:rPr>
                <w:i/>
                <w:iCs/>
              </w:rPr>
              <w:t>al</w:t>
            </w:r>
            <w:proofErr w:type="spellEnd"/>
            <w:r>
              <w:t xml:space="preserve"> kombineeritud mudeli, mis </w:t>
            </w:r>
            <w:r>
              <w:lastRenderedPageBreak/>
              <w:t xml:space="preserve">hõlmas nii AI-EKG kui ka </w:t>
            </w:r>
            <w:proofErr w:type="spellStart"/>
            <w:r>
              <w:t>PRSi</w:t>
            </w:r>
            <w:proofErr w:type="spellEnd"/>
            <w:r>
              <w:t xml:space="preserve"> komponenti. Selle mudeli peamiseks piiran</w:t>
            </w:r>
            <w:r>
              <w:t xml:space="preserve">guks oli limiteeritud populatsioon, sest andmeid koguti vaid ühe </w:t>
            </w:r>
            <w:proofErr w:type="spellStart"/>
            <w:r>
              <w:t>kardiovaskulaarse</w:t>
            </w:r>
            <w:proofErr w:type="spellEnd"/>
            <w:r>
              <w:t xml:space="preserve"> keskuse patsientidelt [16], mistõttu on vajalik antud mudelit valideerida erinevatel populatsioonidel. ETP ning EGV on head andmebaasid Eesti populatsiooni põhjal sarnase mu</w:t>
            </w:r>
            <w:r>
              <w:t xml:space="preserve">deli loomiseks või olemasolevate mudelite valideerimiseks, sest erinevalt </w:t>
            </w:r>
            <w:proofErr w:type="spellStart"/>
            <w:r>
              <w:t>Jabbour</w:t>
            </w:r>
            <w:proofErr w:type="spellEnd"/>
            <w:r>
              <w:t xml:space="preserve"> ning kaasuurijate projektist on tegu populatsiooniülese andmebaasiga.</w:t>
            </w:r>
          </w:p>
          <w:p w:rsidR="00816AAF" w:rsidRDefault="00045BB4">
            <w:pPr>
              <w:pBdr>
                <w:top w:val="nil"/>
                <w:left w:val="nil"/>
                <w:bottom w:val="nil"/>
                <w:right w:val="nil"/>
                <w:between w:val="nil"/>
              </w:pBdr>
              <w:ind w:left="-450" w:right="180"/>
              <w:jc w:val="both"/>
            </w:pPr>
            <w:r>
              <w:t>Mainitud andmebaaside abil on võimalik luua vajalikud ennustusmudelid lisaks KVA-</w:t>
            </w:r>
            <w:proofErr w:type="spellStart"/>
            <w:r>
              <w:t>le</w:t>
            </w:r>
            <w:proofErr w:type="spellEnd"/>
            <w:r>
              <w:t xml:space="preserve"> ka teistele südame r</w:t>
            </w:r>
            <w:r>
              <w:t xml:space="preserve">ütmihäiretele (näiteks </w:t>
            </w:r>
            <w:proofErr w:type="spellStart"/>
            <w:r>
              <w:t>juhtehäired</w:t>
            </w:r>
            <w:proofErr w:type="spellEnd"/>
            <w:r>
              <w:t xml:space="preserve"> jt) ning võimalike tüsistuste esinemise (nt </w:t>
            </w:r>
            <w:proofErr w:type="spellStart"/>
            <w:r>
              <w:t>äkksurm</w:t>
            </w:r>
            <w:proofErr w:type="spellEnd"/>
            <w:r>
              <w:t xml:space="preserve">, insult jt) ennustamiseks. Südame </w:t>
            </w:r>
            <w:proofErr w:type="spellStart"/>
            <w:r>
              <w:t>juhtehäired</w:t>
            </w:r>
            <w:proofErr w:type="spellEnd"/>
            <w:r>
              <w:t xml:space="preserve"> on just alla 50-aastaste seas seotud tõusnud surma ja kaasuvate haiguste riskiga, mistõttu nende varane avastamine ja ravi </w:t>
            </w:r>
            <w:r>
              <w:t xml:space="preserve">(sh stimulaatorravi) on kriitilise tähtsusega haigete elukvaliteedi ja ravitulemite parandamisel [17]. Euroopa Südameühingu andmetel moodustab südame </w:t>
            </w:r>
            <w:proofErr w:type="spellStart"/>
            <w:r>
              <w:t>äkksurm</w:t>
            </w:r>
            <w:proofErr w:type="spellEnd"/>
            <w:r>
              <w:t xml:space="preserve"> ligikaudu 20% kõigist surmajuhtudest ning kuni pooltel haigetel on tegu esmase südamehaiguse avald</w:t>
            </w:r>
            <w:r>
              <w:t xml:space="preserve">umisega [18]. Sealjuures on oluline, et südame </w:t>
            </w:r>
            <w:proofErr w:type="spellStart"/>
            <w:r>
              <w:t>äkksurma</w:t>
            </w:r>
            <w:proofErr w:type="spellEnd"/>
            <w:r>
              <w:t xml:space="preserve"> esineb igas vanuses inimestel - alates lastest kuni eakateni. Südame </w:t>
            </w:r>
            <w:proofErr w:type="spellStart"/>
            <w:r>
              <w:t>äkksurma</w:t>
            </w:r>
            <w:proofErr w:type="spellEnd"/>
            <w:r>
              <w:t xml:space="preserve"> ennetusmeetodid, sealhulgas elustiili muutused, ravimid aga ka seadmed nagu </w:t>
            </w:r>
            <w:proofErr w:type="spellStart"/>
            <w:r>
              <w:t>implanteeritav</w:t>
            </w:r>
            <w:proofErr w:type="spellEnd"/>
            <w:r>
              <w:t xml:space="preserve"> </w:t>
            </w:r>
            <w:proofErr w:type="spellStart"/>
            <w:r>
              <w:t>kardioverter-defibrillaator</w:t>
            </w:r>
            <w:proofErr w:type="spellEnd"/>
            <w:r>
              <w:t xml:space="preserve"> või</w:t>
            </w:r>
            <w:r>
              <w:t xml:space="preserve">vad päästa inimese elu, ent selleks on vaja vastavad patsiendid identifitseerida enne </w:t>
            </w:r>
            <w:proofErr w:type="spellStart"/>
            <w:r>
              <w:t>äkksurma</w:t>
            </w:r>
            <w:proofErr w:type="spellEnd"/>
            <w:r>
              <w:t xml:space="preserve"> [20]. Seega võimaldaksid projekti käigus loodavad mudelid uute ja täpsemate skriiningprogrammide loomist, mis aitaks kaasa südame rütmihäirete varasele avastamis</w:t>
            </w:r>
            <w:r>
              <w:t>ele  ja ravile.</w:t>
            </w:r>
          </w:p>
          <w:p w:rsidR="00816AAF" w:rsidRDefault="00045BB4">
            <w:pPr>
              <w:spacing w:after="0"/>
              <w:ind w:left="-90" w:right="360" w:hanging="450"/>
              <w:jc w:val="both"/>
              <w:rPr>
                <w:sz w:val="12"/>
                <w:szCs w:val="12"/>
              </w:rPr>
            </w:pPr>
            <w:r>
              <w:rPr>
                <w:sz w:val="12"/>
                <w:szCs w:val="12"/>
              </w:rPr>
              <w:t xml:space="preserve">1.           </w:t>
            </w:r>
            <w:r>
              <w:rPr>
                <w:sz w:val="12"/>
                <w:szCs w:val="12"/>
              </w:rPr>
              <w:tab/>
            </w:r>
            <w:proofErr w:type="spellStart"/>
            <w:r>
              <w:rPr>
                <w:sz w:val="12"/>
                <w:szCs w:val="12"/>
              </w:rPr>
              <w:t>Kamel</w:t>
            </w:r>
            <w:proofErr w:type="spellEnd"/>
            <w:r>
              <w:rPr>
                <w:sz w:val="12"/>
                <w:szCs w:val="12"/>
              </w:rPr>
              <w:t xml:space="preserve"> H, </w:t>
            </w:r>
            <w:proofErr w:type="spellStart"/>
            <w:r>
              <w:rPr>
                <w:sz w:val="12"/>
                <w:szCs w:val="12"/>
              </w:rPr>
              <w:t>Healey</w:t>
            </w:r>
            <w:proofErr w:type="spellEnd"/>
            <w:r>
              <w:rPr>
                <w:sz w:val="12"/>
                <w:szCs w:val="12"/>
              </w:rPr>
              <w:t xml:space="preserve"> JS: </w:t>
            </w:r>
            <w:proofErr w:type="spellStart"/>
            <w:r>
              <w:rPr>
                <w:b/>
                <w:bCs/>
                <w:sz w:val="12"/>
                <w:szCs w:val="12"/>
              </w:rPr>
              <w:t>Cardioembolic</w:t>
            </w:r>
            <w:proofErr w:type="spellEnd"/>
            <w:r>
              <w:rPr>
                <w:b/>
                <w:bCs/>
                <w:sz w:val="12"/>
                <w:szCs w:val="12"/>
              </w:rPr>
              <w:t xml:space="preserve"> </w:t>
            </w:r>
            <w:proofErr w:type="spellStart"/>
            <w:r>
              <w:rPr>
                <w:b/>
                <w:bCs/>
                <w:sz w:val="12"/>
                <w:szCs w:val="12"/>
              </w:rPr>
              <w:t>Stroke</w:t>
            </w:r>
            <w:proofErr w:type="spellEnd"/>
            <w:r>
              <w:rPr>
                <w:sz w:val="12"/>
                <w:szCs w:val="12"/>
              </w:rPr>
              <w:t xml:space="preserve">. </w:t>
            </w:r>
            <w:proofErr w:type="spellStart"/>
            <w:r>
              <w:rPr>
                <w:i/>
                <w:iCs/>
                <w:sz w:val="12"/>
                <w:szCs w:val="12"/>
              </w:rPr>
              <w:t>Circ</w:t>
            </w:r>
            <w:proofErr w:type="spellEnd"/>
            <w:r>
              <w:rPr>
                <w:i/>
                <w:iCs/>
                <w:sz w:val="12"/>
                <w:szCs w:val="12"/>
              </w:rPr>
              <w:t xml:space="preserve"> Res </w:t>
            </w:r>
            <w:r>
              <w:rPr>
                <w:sz w:val="12"/>
                <w:szCs w:val="12"/>
              </w:rPr>
              <w:t xml:space="preserve">2017, </w:t>
            </w:r>
            <w:r>
              <w:rPr>
                <w:b/>
                <w:bCs/>
                <w:sz w:val="12"/>
                <w:szCs w:val="12"/>
              </w:rPr>
              <w:t>120</w:t>
            </w:r>
            <w:r>
              <w:rPr>
                <w:sz w:val="12"/>
                <w:szCs w:val="12"/>
              </w:rPr>
              <w:t>(3):514-526.</w:t>
            </w:r>
          </w:p>
          <w:p w:rsidR="00816AAF" w:rsidRDefault="00045BB4">
            <w:pPr>
              <w:spacing w:after="0"/>
              <w:ind w:left="-90" w:right="360" w:hanging="450"/>
              <w:jc w:val="both"/>
              <w:rPr>
                <w:sz w:val="12"/>
                <w:szCs w:val="12"/>
              </w:rPr>
            </w:pPr>
            <w:r>
              <w:rPr>
                <w:sz w:val="12"/>
                <w:szCs w:val="12"/>
              </w:rPr>
              <w:t xml:space="preserve">2.           </w:t>
            </w:r>
            <w:r>
              <w:rPr>
                <w:sz w:val="12"/>
                <w:szCs w:val="12"/>
              </w:rPr>
              <w:tab/>
            </w:r>
            <w:proofErr w:type="spellStart"/>
            <w:r>
              <w:rPr>
                <w:sz w:val="12"/>
                <w:szCs w:val="12"/>
              </w:rPr>
              <w:t>Tsao</w:t>
            </w:r>
            <w:proofErr w:type="spellEnd"/>
            <w:r>
              <w:rPr>
                <w:sz w:val="12"/>
                <w:szCs w:val="12"/>
              </w:rPr>
              <w:t xml:space="preserve"> CW, </w:t>
            </w:r>
            <w:proofErr w:type="spellStart"/>
            <w:r>
              <w:rPr>
                <w:sz w:val="12"/>
                <w:szCs w:val="12"/>
              </w:rPr>
              <w:t>Aday</w:t>
            </w:r>
            <w:proofErr w:type="spellEnd"/>
            <w:r>
              <w:rPr>
                <w:sz w:val="12"/>
                <w:szCs w:val="12"/>
              </w:rPr>
              <w:t xml:space="preserve"> AW, </w:t>
            </w:r>
            <w:proofErr w:type="spellStart"/>
            <w:r>
              <w:rPr>
                <w:sz w:val="12"/>
                <w:szCs w:val="12"/>
              </w:rPr>
              <w:t>Almarzooq</w:t>
            </w:r>
            <w:proofErr w:type="spellEnd"/>
            <w:r>
              <w:rPr>
                <w:sz w:val="12"/>
                <w:szCs w:val="12"/>
              </w:rPr>
              <w:t xml:space="preserve"> ZI, Anderson CAM, </w:t>
            </w:r>
            <w:proofErr w:type="spellStart"/>
            <w:r>
              <w:rPr>
                <w:sz w:val="12"/>
                <w:szCs w:val="12"/>
              </w:rPr>
              <w:t>Arora</w:t>
            </w:r>
            <w:proofErr w:type="spellEnd"/>
            <w:r>
              <w:rPr>
                <w:sz w:val="12"/>
                <w:szCs w:val="12"/>
              </w:rPr>
              <w:t xml:space="preserve"> P, </w:t>
            </w:r>
            <w:proofErr w:type="spellStart"/>
            <w:r>
              <w:rPr>
                <w:sz w:val="12"/>
                <w:szCs w:val="12"/>
              </w:rPr>
              <w:t>Avery</w:t>
            </w:r>
            <w:proofErr w:type="spellEnd"/>
            <w:r>
              <w:rPr>
                <w:sz w:val="12"/>
                <w:szCs w:val="12"/>
              </w:rPr>
              <w:t xml:space="preserve"> CL, Baker-Smith CM, </w:t>
            </w:r>
            <w:proofErr w:type="spellStart"/>
            <w:r>
              <w:rPr>
                <w:sz w:val="12"/>
                <w:szCs w:val="12"/>
              </w:rPr>
              <w:t>Beaton</w:t>
            </w:r>
            <w:proofErr w:type="spellEnd"/>
            <w:r>
              <w:rPr>
                <w:sz w:val="12"/>
                <w:szCs w:val="12"/>
              </w:rPr>
              <w:t xml:space="preserve"> AZ, </w:t>
            </w:r>
            <w:proofErr w:type="spellStart"/>
            <w:r>
              <w:rPr>
                <w:sz w:val="12"/>
                <w:szCs w:val="12"/>
              </w:rPr>
              <w:t>Boehme</w:t>
            </w:r>
            <w:proofErr w:type="spellEnd"/>
            <w:r>
              <w:rPr>
                <w:sz w:val="12"/>
                <w:szCs w:val="12"/>
              </w:rPr>
              <w:t xml:space="preserve"> AK, </w:t>
            </w:r>
            <w:proofErr w:type="spellStart"/>
            <w:r>
              <w:rPr>
                <w:sz w:val="12"/>
                <w:szCs w:val="12"/>
              </w:rPr>
              <w:t>Buxton</w:t>
            </w:r>
            <w:proofErr w:type="spellEnd"/>
            <w:r>
              <w:rPr>
                <w:sz w:val="12"/>
                <w:szCs w:val="12"/>
              </w:rPr>
              <w:t xml:space="preserve"> AE</w:t>
            </w:r>
            <w:r>
              <w:rPr>
                <w:i/>
                <w:iCs/>
                <w:sz w:val="12"/>
                <w:szCs w:val="12"/>
              </w:rPr>
              <w:t xml:space="preserve"> et </w:t>
            </w:r>
            <w:proofErr w:type="spellStart"/>
            <w:r>
              <w:rPr>
                <w:i/>
                <w:iCs/>
                <w:sz w:val="12"/>
                <w:szCs w:val="12"/>
              </w:rPr>
              <w:t>al</w:t>
            </w:r>
            <w:proofErr w:type="spellEnd"/>
            <w:r>
              <w:rPr>
                <w:sz w:val="12"/>
                <w:szCs w:val="12"/>
              </w:rPr>
              <w:t xml:space="preserve">: </w:t>
            </w:r>
            <w:proofErr w:type="spellStart"/>
            <w:r>
              <w:rPr>
                <w:b/>
                <w:bCs/>
                <w:sz w:val="12"/>
                <w:szCs w:val="12"/>
              </w:rPr>
              <w:t>Heart</w:t>
            </w:r>
            <w:proofErr w:type="spellEnd"/>
            <w:r>
              <w:rPr>
                <w:b/>
                <w:bCs/>
                <w:sz w:val="12"/>
                <w:szCs w:val="12"/>
              </w:rPr>
              <w:t xml:space="preserve"> </w:t>
            </w:r>
            <w:proofErr w:type="spellStart"/>
            <w:r>
              <w:rPr>
                <w:b/>
                <w:bCs/>
                <w:sz w:val="12"/>
                <w:szCs w:val="12"/>
              </w:rPr>
              <w:t>Disease</w:t>
            </w:r>
            <w:proofErr w:type="spellEnd"/>
            <w:r>
              <w:rPr>
                <w:b/>
                <w:bCs/>
                <w:sz w:val="12"/>
                <w:szCs w:val="12"/>
              </w:rPr>
              <w:t xml:space="preserve"> and </w:t>
            </w:r>
            <w:proofErr w:type="spellStart"/>
            <w:r>
              <w:rPr>
                <w:b/>
                <w:bCs/>
                <w:sz w:val="12"/>
                <w:szCs w:val="12"/>
              </w:rPr>
              <w:t>Stroke</w:t>
            </w:r>
            <w:proofErr w:type="spellEnd"/>
            <w:r>
              <w:rPr>
                <w:b/>
                <w:bCs/>
                <w:sz w:val="12"/>
                <w:szCs w:val="12"/>
              </w:rPr>
              <w:t xml:space="preserve"> Statistics-2023 Update: A </w:t>
            </w:r>
            <w:proofErr w:type="spellStart"/>
            <w:r>
              <w:rPr>
                <w:b/>
                <w:bCs/>
                <w:sz w:val="12"/>
                <w:szCs w:val="12"/>
              </w:rPr>
              <w:t>Report</w:t>
            </w:r>
            <w:proofErr w:type="spellEnd"/>
            <w:r>
              <w:rPr>
                <w:b/>
                <w:bCs/>
                <w:sz w:val="12"/>
                <w:szCs w:val="12"/>
              </w:rPr>
              <w:t xml:space="preserve"> </w:t>
            </w:r>
            <w:proofErr w:type="spellStart"/>
            <w:r>
              <w:rPr>
                <w:b/>
                <w:bCs/>
                <w:sz w:val="12"/>
                <w:szCs w:val="12"/>
              </w:rPr>
              <w:t>From</w:t>
            </w:r>
            <w:proofErr w:type="spellEnd"/>
            <w:r>
              <w:rPr>
                <w:b/>
                <w:bCs/>
                <w:sz w:val="12"/>
                <w:szCs w:val="12"/>
              </w:rPr>
              <w:t xml:space="preserve"> </w:t>
            </w:r>
            <w:proofErr w:type="spellStart"/>
            <w:r>
              <w:rPr>
                <w:b/>
                <w:bCs/>
                <w:sz w:val="12"/>
                <w:szCs w:val="12"/>
              </w:rPr>
              <w:t>the</w:t>
            </w:r>
            <w:proofErr w:type="spellEnd"/>
            <w:r>
              <w:rPr>
                <w:b/>
                <w:bCs/>
                <w:sz w:val="12"/>
                <w:szCs w:val="12"/>
              </w:rPr>
              <w:t xml:space="preserve"> American </w:t>
            </w:r>
            <w:proofErr w:type="spellStart"/>
            <w:r>
              <w:rPr>
                <w:b/>
                <w:bCs/>
                <w:sz w:val="12"/>
                <w:szCs w:val="12"/>
              </w:rPr>
              <w:t>Heart</w:t>
            </w:r>
            <w:proofErr w:type="spellEnd"/>
            <w:r>
              <w:rPr>
                <w:b/>
                <w:bCs/>
                <w:sz w:val="12"/>
                <w:szCs w:val="12"/>
              </w:rPr>
              <w:t xml:space="preserve"> </w:t>
            </w:r>
            <w:proofErr w:type="spellStart"/>
            <w:r>
              <w:rPr>
                <w:b/>
                <w:bCs/>
                <w:sz w:val="12"/>
                <w:szCs w:val="12"/>
              </w:rPr>
              <w:t>Association</w:t>
            </w:r>
            <w:proofErr w:type="spellEnd"/>
            <w:r>
              <w:rPr>
                <w:sz w:val="12"/>
                <w:szCs w:val="12"/>
              </w:rPr>
              <w:t xml:space="preserve">. </w:t>
            </w:r>
            <w:proofErr w:type="spellStart"/>
            <w:r>
              <w:rPr>
                <w:i/>
                <w:iCs/>
                <w:sz w:val="12"/>
                <w:szCs w:val="12"/>
              </w:rPr>
              <w:t>Circulation</w:t>
            </w:r>
            <w:proofErr w:type="spellEnd"/>
            <w:r>
              <w:rPr>
                <w:i/>
                <w:iCs/>
                <w:sz w:val="12"/>
                <w:szCs w:val="12"/>
              </w:rPr>
              <w:t xml:space="preserve"> </w:t>
            </w:r>
            <w:r>
              <w:rPr>
                <w:sz w:val="12"/>
                <w:szCs w:val="12"/>
              </w:rPr>
              <w:t xml:space="preserve">2023, </w:t>
            </w:r>
            <w:r>
              <w:rPr>
                <w:b/>
                <w:bCs/>
                <w:sz w:val="12"/>
                <w:szCs w:val="12"/>
              </w:rPr>
              <w:t>147</w:t>
            </w:r>
            <w:r>
              <w:rPr>
                <w:sz w:val="12"/>
                <w:szCs w:val="12"/>
              </w:rPr>
              <w:t>(8):e93-e621.</w:t>
            </w:r>
          </w:p>
          <w:p w:rsidR="00816AAF" w:rsidRDefault="00045BB4">
            <w:pPr>
              <w:spacing w:after="0"/>
              <w:ind w:left="-90" w:right="360" w:hanging="450"/>
              <w:jc w:val="both"/>
              <w:rPr>
                <w:sz w:val="12"/>
                <w:szCs w:val="12"/>
              </w:rPr>
            </w:pPr>
            <w:r>
              <w:rPr>
                <w:sz w:val="12"/>
                <w:szCs w:val="12"/>
              </w:rPr>
              <w:t xml:space="preserve">3.           </w:t>
            </w:r>
            <w:r>
              <w:rPr>
                <w:sz w:val="12"/>
                <w:szCs w:val="12"/>
              </w:rPr>
              <w:tab/>
            </w:r>
            <w:proofErr w:type="spellStart"/>
            <w:r>
              <w:rPr>
                <w:sz w:val="12"/>
                <w:szCs w:val="12"/>
              </w:rPr>
              <w:t>Goette</w:t>
            </w:r>
            <w:proofErr w:type="spellEnd"/>
            <w:r>
              <w:rPr>
                <w:sz w:val="12"/>
                <w:szCs w:val="12"/>
              </w:rPr>
              <w:t xml:space="preserve"> A, </w:t>
            </w:r>
            <w:proofErr w:type="spellStart"/>
            <w:r>
              <w:rPr>
                <w:sz w:val="12"/>
                <w:szCs w:val="12"/>
              </w:rPr>
              <w:t>Kalman</w:t>
            </w:r>
            <w:proofErr w:type="spellEnd"/>
            <w:r>
              <w:rPr>
                <w:sz w:val="12"/>
                <w:szCs w:val="12"/>
              </w:rPr>
              <w:t xml:space="preserve"> JM, </w:t>
            </w:r>
            <w:proofErr w:type="spellStart"/>
            <w:r>
              <w:rPr>
                <w:sz w:val="12"/>
                <w:szCs w:val="12"/>
              </w:rPr>
              <w:t>Aguinaga</w:t>
            </w:r>
            <w:proofErr w:type="spellEnd"/>
            <w:r>
              <w:rPr>
                <w:sz w:val="12"/>
                <w:szCs w:val="12"/>
              </w:rPr>
              <w:t xml:space="preserve"> L, </w:t>
            </w:r>
            <w:proofErr w:type="spellStart"/>
            <w:r>
              <w:rPr>
                <w:sz w:val="12"/>
                <w:szCs w:val="12"/>
              </w:rPr>
              <w:t>Akar</w:t>
            </w:r>
            <w:proofErr w:type="spellEnd"/>
            <w:r>
              <w:rPr>
                <w:sz w:val="12"/>
                <w:szCs w:val="12"/>
              </w:rPr>
              <w:t xml:space="preserve"> J, </w:t>
            </w:r>
            <w:proofErr w:type="spellStart"/>
            <w:r>
              <w:rPr>
                <w:sz w:val="12"/>
                <w:szCs w:val="12"/>
              </w:rPr>
              <w:t>Cabrera</w:t>
            </w:r>
            <w:proofErr w:type="spellEnd"/>
            <w:r>
              <w:rPr>
                <w:sz w:val="12"/>
                <w:szCs w:val="12"/>
              </w:rPr>
              <w:t xml:space="preserve"> JA, </w:t>
            </w:r>
            <w:proofErr w:type="spellStart"/>
            <w:r>
              <w:rPr>
                <w:sz w:val="12"/>
                <w:szCs w:val="12"/>
              </w:rPr>
              <w:t>Chen</w:t>
            </w:r>
            <w:proofErr w:type="spellEnd"/>
            <w:r>
              <w:rPr>
                <w:sz w:val="12"/>
                <w:szCs w:val="12"/>
              </w:rPr>
              <w:t xml:space="preserve"> SA, </w:t>
            </w:r>
            <w:proofErr w:type="spellStart"/>
            <w:r>
              <w:rPr>
                <w:sz w:val="12"/>
                <w:szCs w:val="12"/>
              </w:rPr>
              <w:t>Chugh</w:t>
            </w:r>
            <w:proofErr w:type="spellEnd"/>
            <w:r>
              <w:rPr>
                <w:sz w:val="12"/>
                <w:szCs w:val="12"/>
              </w:rPr>
              <w:t xml:space="preserve"> SS, </w:t>
            </w:r>
            <w:proofErr w:type="spellStart"/>
            <w:r>
              <w:rPr>
                <w:sz w:val="12"/>
                <w:szCs w:val="12"/>
              </w:rPr>
              <w:t>Corradi</w:t>
            </w:r>
            <w:proofErr w:type="spellEnd"/>
            <w:r>
              <w:rPr>
                <w:sz w:val="12"/>
                <w:szCs w:val="12"/>
              </w:rPr>
              <w:t xml:space="preserve"> D, </w:t>
            </w:r>
            <w:proofErr w:type="spellStart"/>
            <w:r>
              <w:rPr>
                <w:sz w:val="12"/>
                <w:szCs w:val="12"/>
              </w:rPr>
              <w:t>D'Avila</w:t>
            </w:r>
            <w:proofErr w:type="spellEnd"/>
            <w:r>
              <w:rPr>
                <w:sz w:val="12"/>
                <w:szCs w:val="12"/>
              </w:rPr>
              <w:t xml:space="preserve"> A, </w:t>
            </w:r>
            <w:proofErr w:type="spellStart"/>
            <w:r>
              <w:rPr>
                <w:sz w:val="12"/>
                <w:szCs w:val="12"/>
              </w:rPr>
              <w:t>Dobrev</w:t>
            </w:r>
            <w:proofErr w:type="spellEnd"/>
            <w:r>
              <w:rPr>
                <w:sz w:val="12"/>
                <w:szCs w:val="12"/>
              </w:rPr>
              <w:t xml:space="preserve"> D</w:t>
            </w:r>
            <w:r>
              <w:rPr>
                <w:i/>
                <w:iCs/>
                <w:sz w:val="12"/>
                <w:szCs w:val="12"/>
              </w:rPr>
              <w:t xml:space="preserve"> et </w:t>
            </w:r>
            <w:proofErr w:type="spellStart"/>
            <w:r>
              <w:rPr>
                <w:i/>
                <w:iCs/>
                <w:sz w:val="12"/>
                <w:szCs w:val="12"/>
              </w:rPr>
              <w:t>al</w:t>
            </w:r>
            <w:proofErr w:type="spellEnd"/>
            <w:r>
              <w:rPr>
                <w:sz w:val="12"/>
                <w:szCs w:val="12"/>
              </w:rPr>
              <w:t xml:space="preserve">: </w:t>
            </w:r>
            <w:r>
              <w:rPr>
                <w:b/>
                <w:bCs/>
                <w:sz w:val="12"/>
                <w:szCs w:val="12"/>
              </w:rPr>
              <w:t>EH</w:t>
            </w:r>
            <w:r>
              <w:rPr>
                <w:b/>
                <w:bCs/>
                <w:sz w:val="12"/>
                <w:szCs w:val="12"/>
              </w:rPr>
              <w:t xml:space="preserve">RA/HRS/APHRS/SOLAECE </w:t>
            </w:r>
            <w:proofErr w:type="spellStart"/>
            <w:r>
              <w:rPr>
                <w:b/>
                <w:bCs/>
                <w:sz w:val="12"/>
                <w:szCs w:val="12"/>
              </w:rPr>
              <w:t>expert</w:t>
            </w:r>
            <w:proofErr w:type="spellEnd"/>
            <w:r>
              <w:rPr>
                <w:b/>
                <w:bCs/>
                <w:sz w:val="12"/>
                <w:szCs w:val="12"/>
              </w:rPr>
              <w:t xml:space="preserve"> </w:t>
            </w:r>
            <w:proofErr w:type="spellStart"/>
            <w:r>
              <w:rPr>
                <w:b/>
                <w:bCs/>
                <w:sz w:val="12"/>
                <w:szCs w:val="12"/>
              </w:rPr>
              <w:t>consensus</w:t>
            </w:r>
            <w:proofErr w:type="spellEnd"/>
            <w:r>
              <w:rPr>
                <w:b/>
                <w:bCs/>
                <w:sz w:val="12"/>
                <w:szCs w:val="12"/>
              </w:rPr>
              <w:t xml:space="preserve"> on </w:t>
            </w:r>
            <w:proofErr w:type="spellStart"/>
            <w:r>
              <w:rPr>
                <w:b/>
                <w:bCs/>
                <w:sz w:val="12"/>
                <w:szCs w:val="12"/>
              </w:rPr>
              <w:t>atrial</w:t>
            </w:r>
            <w:proofErr w:type="spellEnd"/>
            <w:r>
              <w:rPr>
                <w:b/>
                <w:bCs/>
                <w:sz w:val="12"/>
                <w:szCs w:val="12"/>
              </w:rPr>
              <w:t xml:space="preserve"> </w:t>
            </w:r>
            <w:proofErr w:type="spellStart"/>
            <w:r>
              <w:rPr>
                <w:b/>
                <w:bCs/>
                <w:sz w:val="12"/>
                <w:szCs w:val="12"/>
              </w:rPr>
              <w:t>cardiomyopathies</w:t>
            </w:r>
            <w:proofErr w:type="spellEnd"/>
            <w:r>
              <w:rPr>
                <w:b/>
                <w:bCs/>
                <w:sz w:val="12"/>
                <w:szCs w:val="12"/>
              </w:rPr>
              <w:t xml:space="preserve">: </w:t>
            </w:r>
            <w:proofErr w:type="spellStart"/>
            <w:r>
              <w:rPr>
                <w:b/>
                <w:bCs/>
                <w:sz w:val="12"/>
                <w:szCs w:val="12"/>
              </w:rPr>
              <w:t>definition</w:t>
            </w:r>
            <w:proofErr w:type="spellEnd"/>
            <w:r>
              <w:rPr>
                <w:b/>
                <w:bCs/>
                <w:sz w:val="12"/>
                <w:szCs w:val="12"/>
              </w:rPr>
              <w:t xml:space="preserve">, </w:t>
            </w:r>
            <w:proofErr w:type="spellStart"/>
            <w:r>
              <w:rPr>
                <w:b/>
                <w:bCs/>
                <w:sz w:val="12"/>
                <w:szCs w:val="12"/>
              </w:rPr>
              <w:t>characterization</w:t>
            </w:r>
            <w:proofErr w:type="spellEnd"/>
            <w:r>
              <w:rPr>
                <w:b/>
                <w:bCs/>
                <w:sz w:val="12"/>
                <w:szCs w:val="12"/>
              </w:rPr>
              <w:t xml:space="preserve">, and </w:t>
            </w:r>
            <w:proofErr w:type="spellStart"/>
            <w:r>
              <w:rPr>
                <w:b/>
                <w:bCs/>
                <w:sz w:val="12"/>
                <w:szCs w:val="12"/>
              </w:rPr>
              <w:t>clinical</w:t>
            </w:r>
            <w:proofErr w:type="spellEnd"/>
            <w:r>
              <w:rPr>
                <w:b/>
                <w:bCs/>
                <w:sz w:val="12"/>
                <w:szCs w:val="12"/>
              </w:rPr>
              <w:t xml:space="preserve"> </w:t>
            </w:r>
            <w:proofErr w:type="spellStart"/>
            <w:r>
              <w:rPr>
                <w:b/>
                <w:bCs/>
                <w:sz w:val="12"/>
                <w:szCs w:val="12"/>
              </w:rPr>
              <w:t>implication</w:t>
            </w:r>
            <w:proofErr w:type="spellEnd"/>
            <w:r>
              <w:rPr>
                <w:sz w:val="12"/>
                <w:szCs w:val="12"/>
              </w:rPr>
              <w:t xml:space="preserve">. </w:t>
            </w:r>
            <w:proofErr w:type="spellStart"/>
            <w:r>
              <w:rPr>
                <w:i/>
                <w:iCs/>
                <w:sz w:val="12"/>
                <w:szCs w:val="12"/>
              </w:rPr>
              <w:t>Europace</w:t>
            </w:r>
            <w:proofErr w:type="spellEnd"/>
            <w:r>
              <w:rPr>
                <w:i/>
                <w:iCs/>
                <w:sz w:val="12"/>
                <w:szCs w:val="12"/>
              </w:rPr>
              <w:t xml:space="preserve"> </w:t>
            </w:r>
            <w:r>
              <w:rPr>
                <w:sz w:val="12"/>
                <w:szCs w:val="12"/>
              </w:rPr>
              <w:t xml:space="preserve">2016, </w:t>
            </w:r>
            <w:r>
              <w:rPr>
                <w:b/>
                <w:bCs/>
                <w:sz w:val="12"/>
                <w:szCs w:val="12"/>
              </w:rPr>
              <w:t>18</w:t>
            </w:r>
            <w:r>
              <w:rPr>
                <w:sz w:val="12"/>
                <w:szCs w:val="12"/>
              </w:rPr>
              <w:t>(10):1455-1490.</w:t>
            </w:r>
          </w:p>
          <w:p w:rsidR="00816AAF" w:rsidRDefault="00045BB4">
            <w:pPr>
              <w:spacing w:after="0"/>
              <w:ind w:left="-90" w:right="360" w:hanging="450"/>
              <w:jc w:val="both"/>
              <w:rPr>
                <w:sz w:val="12"/>
                <w:szCs w:val="12"/>
              </w:rPr>
            </w:pPr>
            <w:r>
              <w:rPr>
                <w:sz w:val="12"/>
                <w:szCs w:val="12"/>
              </w:rPr>
              <w:t xml:space="preserve">4.           </w:t>
            </w:r>
            <w:r>
              <w:rPr>
                <w:sz w:val="12"/>
                <w:szCs w:val="12"/>
              </w:rPr>
              <w:tab/>
            </w:r>
            <w:proofErr w:type="spellStart"/>
            <w:r>
              <w:rPr>
                <w:sz w:val="12"/>
                <w:szCs w:val="12"/>
              </w:rPr>
              <w:t>Qin</w:t>
            </w:r>
            <w:proofErr w:type="spellEnd"/>
            <w:r>
              <w:rPr>
                <w:sz w:val="12"/>
                <w:szCs w:val="12"/>
              </w:rPr>
              <w:t xml:space="preserve"> D, </w:t>
            </w:r>
            <w:proofErr w:type="spellStart"/>
            <w:r>
              <w:rPr>
                <w:sz w:val="12"/>
                <w:szCs w:val="12"/>
              </w:rPr>
              <w:t>Mansour</w:t>
            </w:r>
            <w:proofErr w:type="spellEnd"/>
            <w:r>
              <w:rPr>
                <w:sz w:val="12"/>
                <w:szCs w:val="12"/>
              </w:rPr>
              <w:t xml:space="preserve"> MC, </w:t>
            </w:r>
            <w:proofErr w:type="spellStart"/>
            <w:r>
              <w:rPr>
                <w:sz w:val="12"/>
                <w:szCs w:val="12"/>
              </w:rPr>
              <w:t>Ruskin</w:t>
            </w:r>
            <w:proofErr w:type="spellEnd"/>
            <w:r>
              <w:rPr>
                <w:sz w:val="12"/>
                <w:szCs w:val="12"/>
              </w:rPr>
              <w:t xml:space="preserve"> JN, </w:t>
            </w:r>
            <w:proofErr w:type="spellStart"/>
            <w:r>
              <w:rPr>
                <w:sz w:val="12"/>
                <w:szCs w:val="12"/>
              </w:rPr>
              <w:t>Heist</w:t>
            </w:r>
            <w:proofErr w:type="spellEnd"/>
            <w:r>
              <w:rPr>
                <w:sz w:val="12"/>
                <w:szCs w:val="12"/>
              </w:rPr>
              <w:t xml:space="preserve"> EK: </w:t>
            </w:r>
            <w:proofErr w:type="spellStart"/>
            <w:r>
              <w:rPr>
                <w:b/>
                <w:bCs/>
                <w:sz w:val="12"/>
                <w:szCs w:val="12"/>
              </w:rPr>
              <w:t>Atrial</w:t>
            </w:r>
            <w:proofErr w:type="spellEnd"/>
            <w:r>
              <w:rPr>
                <w:b/>
                <w:bCs/>
                <w:sz w:val="12"/>
                <w:szCs w:val="12"/>
              </w:rPr>
              <w:t xml:space="preserve"> </w:t>
            </w:r>
            <w:proofErr w:type="spellStart"/>
            <w:r>
              <w:rPr>
                <w:b/>
                <w:bCs/>
                <w:sz w:val="12"/>
                <w:szCs w:val="12"/>
              </w:rPr>
              <w:t>Fibrillation-Mediated</w:t>
            </w:r>
            <w:proofErr w:type="spellEnd"/>
            <w:r>
              <w:rPr>
                <w:b/>
                <w:bCs/>
                <w:sz w:val="12"/>
                <w:szCs w:val="12"/>
              </w:rPr>
              <w:t xml:space="preserve"> </w:t>
            </w:r>
            <w:proofErr w:type="spellStart"/>
            <w:r>
              <w:rPr>
                <w:b/>
                <w:bCs/>
                <w:sz w:val="12"/>
                <w:szCs w:val="12"/>
              </w:rPr>
              <w:t>Cardiomyopathy</w:t>
            </w:r>
            <w:proofErr w:type="spellEnd"/>
            <w:r>
              <w:rPr>
                <w:sz w:val="12"/>
                <w:szCs w:val="12"/>
              </w:rPr>
              <w:t xml:space="preserve">. </w:t>
            </w:r>
            <w:proofErr w:type="spellStart"/>
            <w:r>
              <w:rPr>
                <w:i/>
                <w:iCs/>
                <w:sz w:val="12"/>
                <w:szCs w:val="12"/>
              </w:rPr>
              <w:t>Ci</w:t>
            </w:r>
            <w:r>
              <w:rPr>
                <w:i/>
                <w:iCs/>
                <w:sz w:val="12"/>
                <w:szCs w:val="12"/>
              </w:rPr>
              <w:t>rc</w:t>
            </w:r>
            <w:proofErr w:type="spellEnd"/>
            <w:r>
              <w:rPr>
                <w:i/>
                <w:iCs/>
                <w:sz w:val="12"/>
                <w:szCs w:val="12"/>
              </w:rPr>
              <w:t xml:space="preserve"> </w:t>
            </w:r>
            <w:proofErr w:type="spellStart"/>
            <w:r>
              <w:rPr>
                <w:i/>
                <w:iCs/>
                <w:sz w:val="12"/>
                <w:szCs w:val="12"/>
              </w:rPr>
              <w:t>Arrhythm</w:t>
            </w:r>
            <w:proofErr w:type="spellEnd"/>
            <w:r>
              <w:rPr>
                <w:i/>
                <w:iCs/>
                <w:sz w:val="12"/>
                <w:szCs w:val="12"/>
              </w:rPr>
              <w:t xml:space="preserve"> </w:t>
            </w:r>
            <w:proofErr w:type="spellStart"/>
            <w:r>
              <w:rPr>
                <w:i/>
                <w:iCs/>
                <w:sz w:val="12"/>
                <w:szCs w:val="12"/>
              </w:rPr>
              <w:t>Electrophysiol</w:t>
            </w:r>
            <w:proofErr w:type="spellEnd"/>
            <w:r>
              <w:rPr>
                <w:i/>
                <w:iCs/>
                <w:sz w:val="12"/>
                <w:szCs w:val="12"/>
              </w:rPr>
              <w:t xml:space="preserve"> </w:t>
            </w:r>
            <w:r>
              <w:rPr>
                <w:sz w:val="12"/>
                <w:szCs w:val="12"/>
              </w:rPr>
              <w:t xml:space="preserve">2019, </w:t>
            </w:r>
            <w:r>
              <w:rPr>
                <w:b/>
                <w:bCs/>
                <w:sz w:val="12"/>
                <w:szCs w:val="12"/>
              </w:rPr>
              <w:t>12</w:t>
            </w:r>
            <w:r>
              <w:rPr>
                <w:sz w:val="12"/>
                <w:szCs w:val="12"/>
              </w:rPr>
              <w:t>(12):e007809.</w:t>
            </w:r>
          </w:p>
          <w:p w:rsidR="00816AAF" w:rsidRDefault="00045BB4">
            <w:pPr>
              <w:spacing w:after="0"/>
              <w:ind w:left="-90" w:right="360" w:hanging="450"/>
              <w:jc w:val="both"/>
              <w:rPr>
                <w:sz w:val="12"/>
                <w:szCs w:val="12"/>
              </w:rPr>
            </w:pPr>
            <w:r>
              <w:rPr>
                <w:sz w:val="12"/>
                <w:szCs w:val="12"/>
              </w:rPr>
              <w:t xml:space="preserve">5.           </w:t>
            </w:r>
            <w:r>
              <w:rPr>
                <w:sz w:val="12"/>
                <w:szCs w:val="12"/>
              </w:rPr>
              <w:tab/>
            </w:r>
            <w:proofErr w:type="spellStart"/>
            <w:r>
              <w:rPr>
                <w:sz w:val="12"/>
                <w:szCs w:val="12"/>
              </w:rPr>
              <w:t>Santhanakrishnan</w:t>
            </w:r>
            <w:proofErr w:type="spellEnd"/>
            <w:r>
              <w:rPr>
                <w:sz w:val="12"/>
                <w:szCs w:val="12"/>
              </w:rPr>
              <w:t xml:space="preserve"> R, </w:t>
            </w:r>
            <w:proofErr w:type="spellStart"/>
            <w:r>
              <w:rPr>
                <w:sz w:val="12"/>
                <w:szCs w:val="12"/>
              </w:rPr>
              <w:t>Wang</w:t>
            </w:r>
            <w:proofErr w:type="spellEnd"/>
            <w:r>
              <w:rPr>
                <w:sz w:val="12"/>
                <w:szCs w:val="12"/>
              </w:rPr>
              <w:t xml:space="preserve"> N, </w:t>
            </w:r>
            <w:proofErr w:type="spellStart"/>
            <w:r>
              <w:rPr>
                <w:sz w:val="12"/>
                <w:szCs w:val="12"/>
              </w:rPr>
              <w:t>Larson</w:t>
            </w:r>
            <w:proofErr w:type="spellEnd"/>
            <w:r>
              <w:rPr>
                <w:sz w:val="12"/>
                <w:szCs w:val="12"/>
              </w:rPr>
              <w:t xml:space="preserve"> MG, </w:t>
            </w:r>
            <w:proofErr w:type="spellStart"/>
            <w:r>
              <w:rPr>
                <w:sz w:val="12"/>
                <w:szCs w:val="12"/>
              </w:rPr>
              <w:t>Magnani</w:t>
            </w:r>
            <w:proofErr w:type="spellEnd"/>
            <w:r>
              <w:rPr>
                <w:sz w:val="12"/>
                <w:szCs w:val="12"/>
              </w:rPr>
              <w:t xml:space="preserve"> JW, </w:t>
            </w:r>
            <w:proofErr w:type="spellStart"/>
            <w:r>
              <w:rPr>
                <w:sz w:val="12"/>
                <w:szCs w:val="12"/>
              </w:rPr>
              <w:t>McManus</w:t>
            </w:r>
            <w:proofErr w:type="spellEnd"/>
            <w:r>
              <w:rPr>
                <w:sz w:val="12"/>
                <w:szCs w:val="12"/>
              </w:rPr>
              <w:t xml:space="preserve"> DD, </w:t>
            </w:r>
            <w:proofErr w:type="spellStart"/>
            <w:r>
              <w:rPr>
                <w:sz w:val="12"/>
                <w:szCs w:val="12"/>
              </w:rPr>
              <w:t>Lubitz</w:t>
            </w:r>
            <w:proofErr w:type="spellEnd"/>
            <w:r>
              <w:rPr>
                <w:sz w:val="12"/>
                <w:szCs w:val="12"/>
              </w:rPr>
              <w:t xml:space="preserve"> SA, </w:t>
            </w:r>
            <w:proofErr w:type="spellStart"/>
            <w:r>
              <w:rPr>
                <w:sz w:val="12"/>
                <w:szCs w:val="12"/>
              </w:rPr>
              <w:t>Ellinor</w:t>
            </w:r>
            <w:proofErr w:type="spellEnd"/>
            <w:r>
              <w:rPr>
                <w:sz w:val="12"/>
                <w:szCs w:val="12"/>
              </w:rPr>
              <w:t xml:space="preserve"> PT, </w:t>
            </w:r>
            <w:proofErr w:type="spellStart"/>
            <w:r>
              <w:rPr>
                <w:sz w:val="12"/>
                <w:szCs w:val="12"/>
              </w:rPr>
              <w:t>Cheng</w:t>
            </w:r>
            <w:proofErr w:type="spellEnd"/>
            <w:r>
              <w:rPr>
                <w:sz w:val="12"/>
                <w:szCs w:val="12"/>
              </w:rPr>
              <w:t xml:space="preserve"> S, </w:t>
            </w:r>
            <w:proofErr w:type="spellStart"/>
            <w:r>
              <w:rPr>
                <w:sz w:val="12"/>
                <w:szCs w:val="12"/>
              </w:rPr>
              <w:t>Vasan</w:t>
            </w:r>
            <w:proofErr w:type="spellEnd"/>
            <w:r>
              <w:rPr>
                <w:sz w:val="12"/>
                <w:szCs w:val="12"/>
              </w:rPr>
              <w:t xml:space="preserve"> RS, Lee DS</w:t>
            </w:r>
            <w:r>
              <w:rPr>
                <w:i/>
                <w:iCs/>
                <w:sz w:val="12"/>
                <w:szCs w:val="12"/>
              </w:rPr>
              <w:t xml:space="preserve"> et </w:t>
            </w:r>
            <w:proofErr w:type="spellStart"/>
            <w:r>
              <w:rPr>
                <w:i/>
                <w:iCs/>
                <w:sz w:val="12"/>
                <w:szCs w:val="12"/>
              </w:rPr>
              <w:t>al</w:t>
            </w:r>
            <w:proofErr w:type="spellEnd"/>
            <w:r>
              <w:rPr>
                <w:sz w:val="12"/>
                <w:szCs w:val="12"/>
              </w:rPr>
              <w:t xml:space="preserve">: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b/>
                <w:bCs/>
                <w:sz w:val="12"/>
                <w:szCs w:val="12"/>
              </w:rPr>
              <w:t xml:space="preserve"> </w:t>
            </w:r>
            <w:proofErr w:type="spellStart"/>
            <w:r>
              <w:rPr>
                <w:b/>
                <w:bCs/>
                <w:sz w:val="12"/>
                <w:szCs w:val="12"/>
              </w:rPr>
              <w:t>Begets</w:t>
            </w:r>
            <w:proofErr w:type="spellEnd"/>
            <w:r>
              <w:rPr>
                <w:b/>
                <w:bCs/>
                <w:sz w:val="12"/>
                <w:szCs w:val="12"/>
              </w:rPr>
              <w:t xml:space="preserve"> </w:t>
            </w:r>
            <w:proofErr w:type="spellStart"/>
            <w:r>
              <w:rPr>
                <w:b/>
                <w:bCs/>
                <w:sz w:val="12"/>
                <w:szCs w:val="12"/>
              </w:rPr>
              <w:t>Heart</w:t>
            </w:r>
            <w:proofErr w:type="spellEnd"/>
            <w:r>
              <w:rPr>
                <w:b/>
                <w:bCs/>
                <w:sz w:val="12"/>
                <w:szCs w:val="12"/>
              </w:rPr>
              <w:t xml:space="preserve"> </w:t>
            </w:r>
            <w:proofErr w:type="spellStart"/>
            <w:r>
              <w:rPr>
                <w:b/>
                <w:bCs/>
                <w:sz w:val="12"/>
                <w:szCs w:val="12"/>
              </w:rPr>
              <w:t>Failure</w:t>
            </w:r>
            <w:proofErr w:type="spellEnd"/>
            <w:r>
              <w:rPr>
                <w:b/>
                <w:bCs/>
                <w:sz w:val="12"/>
                <w:szCs w:val="12"/>
              </w:rPr>
              <w:t xml:space="preserve"> and </w:t>
            </w:r>
            <w:proofErr w:type="spellStart"/>
            <w:r>
              <w:rPr>
                <w:b/>
                <w:bCs/>
                <w:sz w:val="12"/>
                <w:szCs w:val="12"/>
              </w:rPr>
              <w:t>Vice</w:t>
            </w:r>
            <w:proofErr w:type="spellEnd"/>
            <w:r>
              <w:rPr>
                <w:b/>
                <w:bCs/>
                <w:sz w:val="12"/>
                <w:szCs w:val="12"/>
              </w:rPr>
              <w:t xml:space="preserve"> </w:t>
            </w:r>
            <w:proofErr w:type="spellStart"/>
            <w:r>
              <w:rPr>
                <w:b/>
                <w:bCs/>
                <w:sz w:val="12"/>
                <w:szCs w:val="12"/>
              </w:rPr>
              <w:t>Versa</w:t>
            </w:r>
            <w:proofErr w:type="spellEnd"/>
            <w:r>
              <w:rPr>
                <w:b/>
                <w:bCs/>
                <w:sz w:val="12"/>
                <w:szCs w:val="12"/>
              </w:rPr>
              <w:t xml:space="preserve">: Temporal </w:t>
            </w:r>
            <w:proofErr w:type="spellStart"/>
            <w:r>
              <w:rPr>
                <w:b/>
                <w:bCs/>
                <w:sz w:val="12"/>
                <w:szCs w:val="12"/>
              </w:rPr>
              <w:t>Associat</w:t>
            </w:r>
            <w:r>
              <w:rPr>
                <w:b/>
                <w:bCs/>
                <w:sz w:val="12"/>
                <w:szCs w:val="12"/>
              </w:rPr>
              <w:t>ions</w:t>
            </w:r>
            <w:proofErr w:type="spellEnd"/>
            <w:r>
              <w:rPr>
                <w:b/>
                <w:bCs/>
                <w:sz w:val="12"/>
                <w:szCs w:val="12"/>
              </w:rPr>
              <w:t xml:space="preserve"> and </w:t>
            </w:r>
            <w:proofErr w:type="spellStart"/>
            <w:r>
              <w:rPr>
                <w:b/>
                <w:bCs/>
                <w:sz w:val="12"/>
                <w:szCs w:val="12"/>
              </w:rPr>
              <w:t>Differences</w:t>
            </w:r>
            <w:proofErr w:type="spellEnd"/>
            <w:r>
              <w:rPr>
                <w:b/>
                <w:bCs/>
                <w:sz w:val="12"/>
                <w:szCs w:val="12"/>
              </w:rPr>
              <w:t xml:space="preserve"> in </w:t>
            </w:r>
            <w:proofErr w:type="spellStart"/>
            <w:r>
              <w:rPr>
                <w:b/>
                <w:bCs/>
                <w:sz w:val="12"/>
                <w:szCs w:val="12"/>
              </w:rPr>
              <w:t>Preserved</w:t>
            </w:r>
            <w:proofErr w:type="spellEnd"/>
            <w:r>
              <w:rPr>
                <w:b/>
                <w:bCs/>
                <w:sz w:val="12"/>
                <w:szCs w:val="12"/>
              </w:rPr>
              <w:t xml:space="preserve"> Versus </w:t>
            </w:r>
            <w:proofErr w:type="spellStart"/>
            <w:r>
              <w:rPr>
                <w:b/>
                <w:bCs/>
                <w:sz w:val="12"/>
                <w:szCs w:val="12"/>
              </w:rPr>
              <w:t>Reduced</w:t>
            </w:r>
            <w:proofErr w:type="spellEnd"/>
            <w:r>
              <w:rPr>
                <w:b/>
                <w:bCs/>
                <w:sz w:val="12"/>
                <w:szCs w:val="12"/>
              </w:rPr>
              <w:t xml:space="preserve"> </w:t>
            </w:r>
            <w:proofErr w:type="spellStart"/>
            <w:r>
              <w:rPr>
                <w:b/>
                <w:bCs/>
                <w:sz w:val="12"/>
                <w:szCs w:val="12"/>
              </w:rPr>
              <w:t>Ejection</w:t>
            </w:r>
            <w:proofErr w:type="spellEnd"/>
            <w:r>
              <w:rPr>
                <w:b/>
                <w:bCs/>
                <w:sz w:val="12"/>
                <w:szCs w:val="12"/>
              </w:rPr>
              <w:t xml:space="preserve"> </w:t>
            </w:r>
            <w:proofErr w:type="spellStart"/>
            <w:r>
              <w:rPr>
                <w:b/>
                <w:bCs/>
                <w:sz w:val="12"/>
                <w:szCs w:val="12"/>
              </w:rPr>
              <w:t>Fraction</w:t>
            </w:r>
            <w:proofErr w:type="spellEnd"/>
            <w:r>
              <w:rPr>
                <w:sz w:val="12"/>
                <w:szCs w:val="12"/>
              </w:rPr>
              <w:t xml:space="preserve">. </w:t>
            </w:r>
            <w:proofErr w:type="spellStart"/>
            <w:r>
              <w:rPr>
                <w:i/>
                <w:iCs/>
                <w:sz w:val="12"/>
                <w:szCs w:val="12"/>
              </w:rPr>
              <w:t>Circulation</w:t>
            </w:r>
            <w:proofErr w:type="spellEnd"/>
            <w:r>
              <w:rPr>
                <w:i/>
                <w:iCs/>
                <w:sz w:val="12"/>
                <w:szCs w:val="12"/>
              </w:rPr>
              <w:t xml:space="preserve"> </w:t>
            </w:r>
            <w:r>
              <w:rPr>
                <w:sz w:val="12"/>
                <w:szCs w:val="12"/>
              </w:rPr>
              <w:t xml:space="preserve">2016, </w:t>
            </w:r>
            <w:r>
              <w:rPr>
                <w:b/>
                <w:bCs/>
                <w:sz w:val="12"/>
                <w:szCs w:val="12"/>
              </w:rPr>
              <w:t>133</w:t>
            </w:r>
            <w:r>
              <w:rPr>
                <w:sz w:val="12"/>
                <w:szCs w:val="12"/>
              </w:rPr>
              <w:t>(5):484-492.</w:t>
            </w:r>
          </w:p>
          <w:p w:rsidR="00816AAF" w:rsidRDefault="00045BB4">
            <w:pPr>
              <w:spacing w:after="0"/>
              <w:ind w:left="-90" w:right="360" w:hanging="450"/>
              <w:jc w:val="both"/>
              <w:rPr>
                <w:sz w:val="12"/>
                <w:szCs w:val="12"/>
              </w:rPr>
            </w:pPr>
            <w:r>
              <w:rPr>
                <w:sz w:val="12"/>
                <w:szCs w:val="12"/>
              </w:rPr>
              <w:t xml:space="preserve">6.           </w:t>
            </w:r>
            <w:r>
              <w:rPr>
                <w:sz w:val="12"/>
                <w:szCs w:val="12"/>
              </w:rPr>
              <w:tab/>
            </w:r>
            <w:proofErr w:type="spellStart"/>
            <w:r>
              <w:rPr>
                <w:sz w:val="12"/>
                <w:szCs w:val="12"/>
              </w:rPr>
              <w:t>Koh</w:t>
            </w:r>
            <w:proofErr w:type="spellEnd"/>
            <w:r>
              <w:rPr>
                <w:sz w:val="12"/>
                <w:szCs w:val="12"/>
              </w:rPr>
              <w:t xml:space="preserve"> YH, </w:t>
            </w:r>
            <w:proofErr w:type="spellStart"/>
            <w:r>
              <w:rPr>
                <w:sz w:val="12"/>
                <w:szCs w:val="12"/>
              </w:rPr>
              <w:t>Lew</w:t>
            </w:r>
            <w:proofErr w:type="spellEnd"/>
            <w:r>
              <w:rPr>
                <w:sz w:val="12"/>
                <w:szCs w:val="12"/>
              </w:rPr>
              <w:t xml:space="preserve"> LZW, Franke KB, Elliott AD, Lau DH, </w:t>
            </w:r>
            <w:proofErr w:type="spellStart"/>
            <w:r>
              <w:rPr>
                <w:sz w:val="12"/>
                <w:szCs w:val="12"/>
              </w:rPr>
              <w:t>Thiyagarajah</w:t>
            </w:r>
            <w:proofErr w:type="spellEnd"/>
            <w:r>
              <w:rPr>
                <w:sz w:val="12"/>
                <w:szCs w:val="12"/>
              </w:rPr>
              <w:t xml:space="preserve"> A, </w:t>
            </w:r>
            <w:proofErr w:type="spellStart"/>
            <w:r>
              <w:rPr>
                <w:sz w:val="12"/>
                <w:szCs w:val="12"/>
              </w:rPr>
              <w:t>Linz</w:t>
            </w:r>
            <w:proofErr w:type="spellEnd"/>
            <w:r>
              <w:rPr>
                <w:sz w:val="12"/>
                <w:szCs w:val="12"/>
              </w:rPr>
              <w:t xml:space="preserve"> D, </w:t>
            </w:r>
            <w:proofErr w:type="spellStart"/>
            <w:r>
              <w:rPr>
                <w:sz w:val="12"/>
                <w:szCs w:val="12"/>
              </w:rPr>
              <w:t>Arstall</w:t>
            </w:r>
            <w:proofErr w:type="spellEnd"/>
            <w:r>
              <w:rPr>
                <w:sz w:val="12"/>
                <w:szCs w:val="12"/>
              </w:rPr>
              <w:t xml:space="preserve"> M, </w:t>
            </w:r>
            <w:proofErr w:type="spellStart"/>
            <w:r>
              <w:rPr>
                <w:sz w:val="12"/>
                <w:szCs w:val="12"/>
              </w:rPr>
              <w:t>Tully</w:t>
            </w:r>
            <w:proofErr w:type="spellEnd"/>
            <w:r>
              <w:rPr>
                <w:sz w:val="12"/>
                <w:szCs w:val="12"/>
              </w:rPr>
              <w:t xml:space="preserve"> PJ, </w:t>
            </w:r>
            <w:proofErr w:type="spellStart"/>
            <w:r>
              <w:rPr>
                <w:sz w:val="12"/>
                <w:szCs w:val="12"/>
              </w:rPr>
              <w:t>Baune</w:t>
            </w:r>
            <w:proofErr w:type="spellEnd"/>
            <w:r>
              <w:rPr>
                <w:sz w:val="12"/>
                <w:szCs w:val="12"/>
              </w:rPr>
              <w:t xml:space="preserve"> BT</w:t>
            </w:r>
            <w:r>
              <w:rPr>
                <w:i/>
                <w:iCs/>
                <w:sz w:val="12"/>
                <w:szCs w:val="12"/>
              </w:rPr>
              <w:t xml:space="preserve"> et </w:t>
            </w:r>
            <w:proofErr w:type="spellStart"/>
            <w:r>
              <w:rPr>
                <w:i/>
                <w:iCs/>
                <w:sz w:val="12"/>
                <w:szCs w:val="12"/>
              </w:rPr>
              <w:t>al</w:t>
            </w:r>
            <w:proofErr w:type="spellEnd"/>
            <w:r>
              <w:rPr>
                <w:sz w:val="12"/>
                <w:szCs w:val="12"/>
              </w:rPr>
              <w:t xml:space="preserve">: </w:t>
            </w:r>
            <w:proofErr w:type="spellStart"/>
            <w:r>
              <w:rPr>
                <w:b/>
                <w:bCs/>
                <w:sz w:val="12"/>
                <w:szCs w:val="12"/>
              </w:rPr>
              <w:t>Predictive</w:t>
            </w:r>
            <w:proofErr w:type="spellEnd"/>
            <w:r>
              <w:rPr>
                <w:b/>
                <w:bCs/>
                <w:sz w:val="12"/>
                <w:szCs w:val="12"/>
              </w:rPr>
              <w:t xml:space="preserve"> </w:t>
            </w:r>
            <w:proofErr w:type="spellStart"/>
            <w:r>
              <w:rPr>
                <w:b/>
                <w:bCs/>
                <w:sz w:val="12"/>
                <w:szCs w:val="12"/>
              </w:rPr>
              <w:t>role</w:t>
            </w:r>
            <w:proofErr w:type="spellEnd"/>
            <w:r>
              <w:rPr>
                <w:b/>
                <w:bCs/>
                <w:sz w:val="12"/>
                <w:szCs w:val="12"/>
              </w:rPr>
              <w:t xml:space="preserve"> of </w:t>
            </w:r>
            <w:proofErr w:type="spellStart"/>
            <w:r>
              <w:rPr>
                <w:b/>
                <w:bCs/>
                <w:sz w:val="12"/>
                <w:szCs w:val="12"/>
              </w:rPr>
              <w:t>atrial</w:t>
            </w:r>
            <w:proofErr w:type="spellEnd"/>
            <w:r>
              <w:rPr>
                <w:b/>
                <w:bCs/>
                <w:sz w:val="12"/>
                <w:szCs w:val="12"/>
              </w:rPr>
              <w:t xml:space="preserve"> </w:t>
            </w:r>
            <w:proofErr w:type="spellStart"/>
            <w:r>
              <w:rPr>
                <w:b/>
                <w:bCs/>
                <w:sz w:val="12"/>
                <w:szCs w:val="12"/>
              </w:rPr>
              <w:t>fibri</w:t>
            </w:r>
            <w:r>
              <w:rPr>
                <w:b/>
                <w:bCs/>
                <w:sz w:val="12"/>
                <w:szCs w:val="12"/>
              </w:rPr>
              <w:t>llation</w:t>
            </w:r>
            <w:proofErr w:type="spellEnd"/>
            <w:r>
              <w:rPr>
                <w:b/>
                <w:bCs/>
                <w:sz w:val="12"/>
                <w:szCs w:val="12"/>
              </w:rPr>
              <w:t xml:space="preserve"> in </w:t>
            </w:r>
            <w:proofErr w:type="spellStart"/>
            <w:r>
              <w:rPr>
                <w:b/>
                <w:bCs/>
                <w:sz w:val="12"/>
                <w:szCs w:val="12"/>
              </w:rPr>
              <w:t>cognitive</w:t>
            </w:r>
            <w:proofErr w:type="spellEnd"/>
            <w:r>
              <w:rPr>
                <w:b/>
                <w:bCs/>
                <w:sz w:val="12"/>
                <w:szCs w:val="12"/>
              </w:rPr>
              <w:t xml:space="preserve"> </w:t>
            </w:r>
            <w:proofErr w:type="spellStart"/>
            <w:r>
              <w:rPr>
                <w:b/>
                <w:bCs/>
                <w:sz w:val="12"/>
                <w:szCs w:val="12"/>
              </w:rPr>
              <w:t>decline</w:t>
            </w:r>
            <w:proofErr w:type="spellEnd"/>
            <w:r>
              <w:rPr>
                <w:b/>
                <w:bCs/>
                <w:sz w:val="12"/>
                <w:szCs w:val="12"/>
              </w:rPr>
              <w:t xml:space="preserve">: a </w:t>
            </w:r>
            <w:proofErr w:type="spellStart"/>
            <w:r>
              <w:rPr>
                <w:b/>
                <w:bCs/>
                <w:sz w:val="12"/>
                <w:szCs w:val="12"/>
              </w:rPr>
              <w:t>systematic</w:t>
            </w:r>
            <w:proofErr w:type="spellEnd"/>
            <w:r>
              <w:rPr>
                <w:b/>
                <w:bCs/>
                <w:sz w:val="12"/>
                <w:szCs w:val="12"/>
              </w:rPr>
              <w:t xml:space="preserve"> </w:t>
            </w:r>
            <w:proofErr w:type="spellStart"/>
            <w:r>
              <w:rPr>
                <w:b/>
                <w:bCs/>
                <w:sz w:val="12"/>
                <w:szCs w:val="12"/>
              </w:rPr>
              <w:t>review</w:t>
            </w:r>
            <w:proofErr w:type="spellEnd"/>
            <w:r>
              <w:rPr>
                <w:b/>
                <w:bCs/>
                <w:sz w:val="12"/>
                <w:szCs w:val="12"/>
              </w:rPr>
              <w:t xml:space="preserve"> and </w:t>
            </w:r>
            <w:proofErr w:type="spellStart"/>
            <w:r>
              <w:rPr>
                <w:b/>
                <w:bCs/>
                <w:sz w:val="12"/>
                <w:szCs w:val="12"/>
              </w:rPr>
              <w:t>meta-analysis</w:t>
            </w:r>
            <w:proofErr w:type="spellEnd"/>
            <w:r>
              <w:rPr>
                <w:b/>
                <w:bCs/>
                <w:sz w:val="12"/>
                <w:szCs w:val="12"/>
              </w:rPr>
              <w:t xml:space="preserve"> of 2.8 </w:t>
            </w:r>
            <w:proofErr w:type="spellStart"/>
            <w:r>
              <w:rPr>
                <w:b/>
                <w:bCs/>
                <w:sz w:val="12"/>
                <w:szCs w:val="12"/>
              </w:rPr>
              <w:t>million</w:t>
            </w:r>
            <w:proofErr w:type="spellEnd"/>
            <w:r>
              <w:rPr>
                <w:b/>
                <w:bCs/>
                <w:sz w:val="12"/>
                <w:szCs w:val="12"/>
              </w:rPr>
              <w:t xml:space="preserve"> </w:t>
            </w:r>
            <w:proofErr w:type="spellStart"/>
            <w:r>
              <w:rPr>
                <w:b/>
                <w:bCs/>
                <w:sz w:val="12"/>
                <w:szCs w:val="12"/>
              </w:rPr>
              <w:t>individuals</w:t>
            </w:r>
            <w:proofErr w:type="spellEnd"/>
            <w:r>
              <w:rPr>
                <w:sz w:val="12"/>
                <w:szCs w:val="12"/>
              </w:rPr>
              <w:t xml:space="preserve">. </w:t>
            </w:r>
            <w:proofErr w:type="spellStart"/>
            <w:r>
              <w:rPr>
                <w:i/>
                <w:iCs/>
                <w:sz w:val="12"/>
                <w:szCs w:val="12"/>
              </w:rPr>
              <w:t>Europace</w:t>
            </w:r>
            <w:proofErr w:type="spellEnd"/>
            <w:r>
              <w:rPr>
                <w:i/>
                <w:iCs/>
                <w:sz w:val="12"/>
                <w:szCs w:val="12"/>
              </w:rPr>
              <w:t xml:space="preserve"> </w:t>
            </w:r>
            <w:r>
              <w:rPr>
                <w:sz w:val="12"/>
                <w:szCs w:val="12"/>
              </w:rPr>
              <w:t xml:space="preserve">2022, </w:t>
            </w:r>
            <w:r>
              <w:rPr>
                <w:b/>
                <w:bCs/>
                <w:sz w:val="12"/>
                <w:szCs w:val="12"/>
              </w:rPr>
              <w:t>24</w:t>
            </w:r>
            <w:r>
              <w:rPr>
                <w:sz w:val="12"/>
                <w:szCs w:val="12"/>
              </w:rPr>
              <w:t>(8):1229-1239.</w:t>
            </w:r>
          </w:p>
          <w:p w:rsidR="00816AAF" w:rsidRDefault="00045BB4">
            <w:pPr>
              <w:spacing w:after="0"/>
              <w:ind w:left="-90" w:right="360" w:hanging="450"/>
              <w:jc w:val="both"/>
              <w:rPr>
                <w:sz w:val="12"/>
                <w:szCs w:val="12"/>
              </w:rPr>
            </w:pPr>
            <w:r>
              <w:rPr>
                <w:sz w:val="12"/>
                <w:szCs w:val="12"/>
              </w:rPr>
              <w:t xml:space="preserve">7.           </w:t>
            </w:r>
            <w:r>
              <w:rPr>
                <w:sz w:val="12"/>
                <w:szCs w:val="12"/>
              </w:rPr>
              <w:tab/>
            </w:r>
            <w:proofErr w:type="spellStart"/>
            <w:r>
              <w:rPr>
                <w:sz w:val="12"/>
                <w:szCs w:val="12"/>
              </w:rPr>
              <w:t>Papanastasiou</w:t>
            </w:r>
            <w:proofErr w:type="spellEnd"/>
            <w:r>
              <w:rPr>
                <w:sz w:val="12"/>
                <w:szCs w:val="12"/>
              </w:rPr>
              <w:t xml:space="preserve"> CA, </w:t>
            </w:r>
            <w:proofErr w:type="spellStart"/>
            <w:r>
              <w:rPr>
                <w:sz w:val="12"/>
                <w:szCs w:val="12"/>
              </w:rPr>
              <w:t>Theochari</w:t>
            </w:r>
            <w:proofErr w:type="spellEnd"/>
            <w:r>
              <w:rPr>
                <w:sz w:val="12"/>
                <w:szCs w:val="12"/>
              </w:rPr>
              <w:t xml:space="preserve"> CA, </w:t>
            </w:r>
            <w:proofErr w:type="spellStart"/>
            <w:r>
              <w:rPr>
                <w:sz w:val="12"/>
                <w:szCs w:val="12"/>
              </w:rPr>
              <w:t>Zareifopoulos</w:t>
            </w:r>
            <w:proofErr w:type="spellEnd"/>
            <w:r>
              <w:rPr>
                <w:sz w:val="12"/>
                <w:szCs w:val="12"/>
              </w:rPr>
              <w:t xml:space="preserve"> N, </w:t>
            </w:r>
            <w:proofErr w:type="spellStart"/>
            <w:r>
              <w:rPr>
                <w:sz w:val="12"/>
                <w:szCs w:val="12"/>
              </w:rPr>
              <w:t>Arfaras-Melainis</w:t>
            </w:r>
            <w:proofErr w:type="spellEnd"/>
            <w:r>
              <w:rPr>
                <w:sz w:val="12"/>
                <w:szCs w:val="12"/>
              </w:rPr>
              <w:t xml:space="preserve"> A, </w:t>
            </w:r>
            <w:proofErr w:type="spellStart"/>
            <w:r>
              <w:rPr>
                <w:sz w:val="12"/>
                <w:szCs w:val="12"/>
              </w:rPr>
              <w:t>Giannakoulas</w:t>
            </w:r>
            <w:proofErr w:type="spellEnd"/>
            <w:r>
              <w:rPr>
                <w:sz w:val="12"/>
                <w:szCs w:val="12"/>
              </w:rPr>
              <w:t xml:space="preserve"> G, </w:t>
            </w:r>
            <w:proofErr w:type="spellStart"/>
            <w:r>
              <w:rPr>
                <w:sz w:val="12"/>
                <w:szCs w:val="12"/>
              </w:rPr>
              <w:t>Karamitsos</w:t>
            </w:r>
            <w:proofErr w:type="spellEnd"/>
            <w:r>
              <w:rPr>
                <w:sz w:val="12"/>
                <w:szCs w:val="12"/>
              </w:rPr>
              <w:t xml:space="preserve"> TD, </w:t>
            </w:r>
            <w:proofErr w:type="spellStart"/>
            <w:r>
              <w:rPr>
                <w:sz w:val="12"/>
                <w:szCs w:val="12"/>
              </w:rPr>
              <w:t>Palaiodimos</w:t>
            </w:r>
            <w:proofErr w:type="spellEnd"/>
            <w:r>
              <w:rPr>
                <w:sz w:val="12"/>
                <w:szCs w:val="12"/>
              </w:rPr>
              <w:t xml:space="preserve"> L,</w:t>
            </w:r>
            <w:r>
              <w:rPr>
                <w:sz w:val="12"/>
                <w:szCs w:val="12"/>
              </w:rPr>
              <w:t xml:space="preserve"> </w:t>
            </w:r>
            <w:proofErr w:type="spellStart"/>
            <w:r>
              <w:rPr>
                <w:sz w:val="12"/>
                <w:szCs w:val="12"/>
              </w:rPr>
              <w:t>Ntaios</w:t>
            </w:r>
            <w:proofErr w:type="spellEnd"/>
            <w:r>
              <w:rPr>
                <w:sz w:val="12"/>
                <w:szCs w:val="12"/>
              </w:rPr>
              <w:t xml:space="preserve"> G, </w:t>
            </w:r>
            <w:proofErr w:type="spellStart"/>
            <w:r>
              <w:rPr>
                <w:sz w:val="12"/>
                <w:szCs w:val="12"/>
              </w:rPr>
              <w:t>Avgerinos</w:t>
            </w:r>
            <w:proofErr w:type="spellEnd"/>
            <w:r>
              <w:rPr>
                <w:sz w:val="12"/>
                <w:szCs w:val="12"/>
              </w:rPr>
              <w:t xml:space="preserve"> KI, </w:t>
            </w:r>
            <w:proofErr w:type="spellStart"/>
            <w:r>
              <w:rPr>
                <w:sz w:val="12"/>
                <w:szCs w:val="12"/>
              </w:rPr>
              <w:t>Kapogiannis</w:t>
            </w:r>
            <w:proofErr w:type="spellEnd"/>
            <w:r>
              <w:rPr>
                <w:sz w:val="12"/>
                <w:szCs w:val="12"/>
              </w:rPr>
              <w:t xml:space="preserve"> D</w:t>
            </w:r>
            <w:r>
              <w:rPr>
                <w:i/>
                <w:iCs/>
                <w:sz w:val="12"/>
                <w:szCs w:val="12"/>
              </w:rPr>
              <w:t xml:space="preserve"> et </w:t>
            </w:r>
            <w:proofErr w:type="spellStart"/>
            <w:r>
              <w:rPr>
                <w:i/>
                <w:iCs/>
                <w:sz w:val="12"/>
                <w:szCs w:val="12"/>
              </w:rPr>
              <w:t>al</w:t>
            </w:r>
            <w:proofErr w:type="spellEnd"/>
            <w:r>
              <w:rPr>
                <w:sz w:val="12"/>
                <w:szCs w:val="12"/>
              </w:rPr>
              <w:t xml:space="preserve">: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b/>
                <w:bCs/>
                <w:sz w:val="12"/>
                <w:szCs w:val="12"/>
              </w:rPr>
              <w:t xml:space="preserve"> </w:t>
            </w:r>
            <w:proofErr w:type="spellStart"/>
            <w:r>
              <w:rPr>
                <w:b/>
                <w:bCs/>
                <w:sz w:val="12"/>
                <w:szCs w:val="12"/>
              </w:rPr>
              <w:t>Is</w:t>
            </w:r>
            <w:proofErr w:type="spellEnd"/>
            <w:r>
              <w:rPr>
                <w:b/>
                <w:bCs/>
                <w:sz w:val="12"/>
                <w:szCs w:val="12"/>
              </w:rPr>
              <w:t xml:space="preserve"> Associated </w:t>
            </w:r>
            <w:proofErr w:type="spellStart"/>
            <w:r>
              <w:rPr>
                <w:b/>
                <w:bCs/>
                <w:sz w:val="12"/>
                <w:szCs w:val="12"/>
              </w:rPr>
              <w:t>with</w:t>
            </w:r>
            <w:proofErr w:type="spellEnd"/>
            <w:r>
              <w:rPr>
                <w:b/>
                <w:bCs/>
                <w:sz w:val="12"/>
                <w:szCs w:val="12"/>
              </w:rPr>
              <w:t xml:space="preserve"> </w:t>
            </w:r>
            <w:proofErr w:type="spellStart"/>
            <w:r>
              <w:rPr>
                <w:b/>
                <w:bCs/>
                <w:sz w:val="12"/>
                <w:szCs w:val="12"/>
              </w:rPr>
              <w:t>Cognitive</w:t>
            </w:r>
            <w:proofErr w:type="spellEnd"/>
            <w:r>
              <w:rPr>
                <w:b/>
                <w:bCs/>
                <w:sz w:val="12"/>
                <w:szCs w:val="12"/>
              </w:rPr>
              <w:t xml:space="preserve"> </w:t>
            </w:r>
            <w:proofErr w:type="spellStart"/>
            <w:r>
              <w:rPr>
                <w:b/>
                <w:bCs/>
                <w:sz w:val="12"/>
                <w:szCs w:val="12"/>
              </w:rPr>
              <w:t>Impairment</w:t>
            </w:r>
            <w:proofErr w:type="spellEnd"/>
            <w:r>
              <w:rPr>
                <w:b/>
                <w:bCs/>
                <w:sz w:val="12"/>
                <w:szCs w:val="12"/>
              </w:rPr>
              <w:t>, All-</w:t>
            </w:r>
            <w:proofErr w:type="spellStart"/>
            <w:r>
              <w:rPr>
                <w:b/>
                <w:bCs/>
                <w:sz w:val="12"/>
                <w:szCs w:val="12"/>
              </w:rPr>
              <w:t>Cause</w:t>
            </w:r>
            <w:proofErr w:type="spellEnd"/>
            <w:r>
              <w:rPr>
                <w:b/>
                <w:bCs/>
                <w:sz w:val="12"/>
                <w:szCs w:val="12"/>
              </w:rPr>
              <w:t xml:space="preserve"> </w:t>
            </w:r>
            <w:proofErr w:type="spellStart"/>
            <w:r>
              <w:rPr>
                <w:b/>
                <w:bCs/>
                <w:sz w:val="12"/>
                <w:szCs w:val="12"/>
              </w:rPr>
              <w:t>Dementia</w:t>
            </w:r>
            <w:proofErr w:type="spellEnd"/>
            <w:r>
              <w:rPr>
                <w:b/>
                <w:bCs/>
                <w:sz w:val="12"/>
                <w:szCs w:val="12"/>
              </w:rPr>
              <w:t xml:space="preserve">, </w:t>
            </w:r>
            <w:proofErr w:type="spellStart"/>
            <w:r>
              <w:rPr>
                <w:b/>
                <w:bCs/>
                <w:sz w:val="12"/>
                <w:szCs w:val="12"/>
              </w:rPr>
              <w:t>Vascular</w:t>
            </w:r>
            <w:proofErr w:type="spellEnd"/>
            <w:r>
              <w:rPr>
                <w:b/>
                <w:bCs/>
                <w:sz w:val="12"/>
                <w:szCs w:val="12"/>
              </w:rPr>
              <w:t xml:space="preserve"> </w:t>
            </w:r>
            <w:proofErr w:type="spellStart"/>
            <w:r>
              <w:rPr>
                <w:b/>
                <w:bCs/>
                <w:sz w:val="12"/>
                <w:szCs w:val="12"/>
              </w:rPr>
              <w:t>Dementia</w:t>
            </w:r>
            <w:proofErr w:type="spellEnd"/>
            <w:r>
              <w:rPr>
                <w:b/>
                <w:bCs/>
                <w:sz w:val="12"/>
                <w:szCs w:val="12"/>
              </w:rPr>
              <w:t xml:space="preserve">, and </w:t>
            </w:r>
            <w:proofErr w:type="spellStart"/>
            <w:r>
              <w:rPr>
                <w:b/>
                <w:bCs/>
                <w:sz w:val="12"/>
                <w:szCs w:val="12"/>
              </w:rPr>
              <w:t>Alzheimer's</w:t>
            </w:r>
            <w:proofErr w:type="spellEnd"/>
            <w:r>
              <w:rPr>
                <w:b/>
                <w:bCs/>
                <w:sz w:val="12"/>
                <w:szCs w:val="12"/>
              </w:rPr>
              <w:t xml:space="preserve"> </w:t>
            </w:r>
            <w:proofErr w:type="spellStart"/>
            <w:r>
              <w:rPr>
                <w:b/>
                <w:bCs/>
                <w:sz w:val="12"/>
                <w:szCs w:val="12"/>
              </w:rPr>
              <w:t>Disease</w:t>
            </w:r>
            <w:proofErr w:type="spellEnd"/>
            <w:r>
              <w:rPr>
                <w:b/>
                <w:bCs/>
                <w:sz w:val="12"/>
                <w:szCs w:val="12"/>
              </w:rPr>
              <w:t xml:space="preserve">: a </w:t>
            </w:r>
            <w:proofErr w:type="spellStart"/>
            <w:r>
              <w:rPr>
                <w:b/>
                <w:bCs/>
                <w:sz w:val="12"/>
                <w:szCs w:val="12"/>
              </w:rPr>
              <w:t>Systematic</w:t>
            </w:r>
            <w:proofErr w:type="spellEnd"/>
            <w:r>
              <w:rPr>
                <w:b/>
                <w:bCs/>
                <w:sz w:val="12"/>
                <w:szCs w:val="12"/>
              </w:rPr>
              <w:t xml:space="preserve"> </w:t>
            </w:r>
            <w:proofErr w:type="spellStart"/>
            <w:r>
              <w:rPr>
                <w:b/>
                <w:bCs/>
                <w:sz w:val="12"/>
                <w:szCs w:val="12"/>
              </w:rPr>
              <w:t>Review</w:t>
            </w:r>
            <w:proofErr w:type="spellEnd"/>
            <w:r>
              <w:rPr>
                <w:b/>
                <w:bCs/>
                <w:sz w:val="12"/>
                <w:szCs w:val="12"/>
              </w:rPr>
              <w:t xml:space="preserve"> and Meta-</w:t>
            </w:r>
            <w:proofErr w:type="spellStart"/>
            <w:r>
              <w:rPr>
                <w:b/>
                <w:bCs/>
                <w:sz w:val="12"/>
                <w:szCs w:val="12"/>
              </w:rPr>
              <w:t>Analysis</w:t>
            </w:r>
            <w:proofErr w:type="spellEnd"/>
            <w:r>
              <w:rPr>
                <w:sz w:val="12"/>
                <w:szCs w:val="12"/>
              </w:rPr>
              <w:t xml:space="preserve">. </w:t>
            </w:r>
            <w:r>
              <w:rPr>
                <w:i/>
                <w:iCs/>
                <w:sz w:val="12"/>
                <w:szCs w:val="12"/>
              </w:rPr>
              <w:t xml:space="preserve">J </w:t>
            </w:r>
            <w:proofErr w:type="spellStart"/>
            <w:r>
              <w:rPr>
                <w:i/>
                <w:iCs/>
                <w:sz w:val="12"/>
                <w:szCs w:val="12"/>
              </w:rPr>
              <w:t>Gen</w:t>
            </w:r>
            <w:proofErr w:type="spellEnd"/>
            <w:r>
              <w:rPr>
                <w:i/>
                <w:iCs/>
                <w:sz w:val="12"/>
                <w:szCs w:val="12"/>
              </w:rPr>
              <w:t xml:space="preserve"> Intern Med </w:t>
            </w:r>
            <w:r>
              <w:rPr>
                <w:sz w:val="12"/>
                <w:szCs w:val="12"/>
              </w:rPr>
              <w:t xml:space="preserve">2021, </w:t>
            </w:r>
            <w:r>
              <w:rPr>
                <w:b/>
                <w:bCs/>
                <w:sz w:val="12"/>
                <w:szCs w:val="12"/>
              </w:rPr>
              <w:t>36</w:t>
            </w:r>
            <w:r>
              <w:rPr>
                <w:sz w:val="12"/>
                <w:szCs w:val="12"/>
              </w:rPr>
              <w:t>(10):3122-3135.</w:t>
            </w:r>
          </w:p>
          <w:p w:rsidR="00816AAF" w:rsidRDefault="00045BB4">
            <w:pPr>
              <w:spacing w:after="0"/>
              <w:ind w:left="-90" w:right="360" w:hanging="450"/>
              <w:jc w:val="both"/>
              <w:rPr>
                <w:sz w:val="12"/>
                <w:szCs w:val="12"/>
              </w:rPr>
            </w:pPr>
            <w:r>
              <w:rPr>
                <w:sz w:val="12"/>
                <w:szCs w:val="12"/>
              </w:rPr>
              <w:t xml:space="preserve">8.   </w:t>
            </w:r>
            <w:r>
              <w:rPr>
                <w:sz w:val="12"/>
                <w:szCs w:val="12"/>
              </w:rPr>
              <w:t xml:space="preserve">        </w:t>
            </w:r>
            <w:r>
              <w:rPr>
                <w:sz w:val="12"/>
                <w:szCs w:val="12"/>
              </w:rPr>
              <w:tab/>
            </w:r>
            <w:proofErr w:type="spellStart"/>
            <w:r>
              <w:rPr>
                <w:sz w:val="12"/>
                <w:szCs w:val="12"/>
              </w:rPr>
              <w:t>Hart</w:t>
            </w:r>
            <w:proofErr w:type="spellEnd"/>
            <w:r>
              <w:rPr>
                <w:sz w:val="12"/>
                <w:szCs w:val="12"/>
              </w:rPr>
              <w:t xml:space="preserve"> RG, </w:t>
            </w:r>
            <w:proofErr w:type="spellStart"/>
            <w:r>
              <w:rPr>
                <w:sz w:val="12"/>
                <w:szCs w:val="12"/>
              </w:rPr>
              <w:t>Pearce</w:t>
            </w:r>
            <w:proofErr w:type="spellEnd"/>
            <w:r>
              <w:rPr>
                <w:sz w:val="12"/>
                <w:szCs w:val="12"/>
              </w:rPr>
              <w:t xml:space="preserve"> LA, </w:t>
            </w:r>
            <w:proofErr w:type="spellStart"/>
            <w:r>
              <w:rPr>
                <w:sz w:val="12"/>
                <w:szCs w:val="12"/>
              </w:rPr>
              <w:t>Aguilar</w:t>
            </w:r>
            <w:proofErr w:type="spellEnd"/>
            <w:r>
              <w:rPr>
                <w:sz w:val="12"/>
                <w:szCs w:val="12"/>
              </w:rPr>
              <w:t xml:space="preserve"> MI: </w:t>
            </w:r>
            <w:r>
              <w:rPr>
                <w:b/>
                <w:bCs/>
                <w:sz w:val="12"/>
                <w:szCs w:val="12"/>
              </w:rPr>
              <w:t>Meta-</w:t>
            </w:r>
            <w:proofErr w:type="spellStart"/>
            <w:r>
              <w:rPr>
                <w:b/>
                <w:bCs/>
                <w:sz w:val="12"/>
                <w:szCs w:val="12"/>
              </w:rPr>
              <w:t>analysis</w:t>
            </w:r>
            <w:proofErr w:type="spellEnd"/>
            <w:r>
              <w:rPr>
                <w:b/>
                <w:bCs/>
                <w:sz w:val="12"/>
                <w:szCs w:val="12"/>
              </w:rPr>
              <w:t xml:space="preserve">: </w:t>
            </w:r>
            <w:proofErr w:type="spellStart"/>
            <w:r>
              <w:rPr>
                <w:b/>
                <w:bCs/>
                <w:sz w:val="12"/>
                <w:szCs w:val="12"/>
              </w:rPr>
              <w:t>antithrombotic</w:t>
            </w:r>
            <w:proofErr w:type="spellEnd"/>
            <w:r>
              <w:rPr>
                <w:b/>
                <w:bCs/>
                <w:sz w:val="12"/>
                <w:szCs w:val="12"/>
              </w:rPr>
              <w:t xml:space="preserve"> </w:t>
            </w:r>
            <w:proofErr w:type="spellStart"/>
            <w:r>
              <w:rPr>
                <w:b/>
                <w:bCs/>
                <w:sz w:val="12"/>
                <w:szCs w:val="12"/>
              </w:rPr>
              <w:t>therapy</w:t>
            </w:r>
            <w:proofErr w:type="spellEnd"/>
            <w:r>
              <w:rPr>
                <w:b/>
                <w:bCs/>
                <w:sz w:val="12"/>
                <w:szCs w:val="12"/>
              </w:rPr>
              <w:t xml:space="preserve"> </w:t>
            </w:r>
            <w:proofErr w:type="spellStart"/>
            <w:r>
              <w:rPr>
                <w:b/>
                <w:bCs/>
                <w:sz w:val="12"/>
                <w:szCs w:val="12"/>
              </w:rPr>
              <w:t>to</w:t>
            </w:r>
            <w:proofErr w:type="spellEnd"/>
            <w:r>
              <w:rPr>
                <w:b/>
                <w:bCs/>
                <w:sz w:val="12"/>
                <w:szCs w:val="12"/>
              </w:rPr>
              <w:t xml:space="preserve"> </w:t>
            </w:r>
            <w:proofErr w:type="spellStart"/>
            <w:r>
              <w:rPr>
                <w:b/>
                <w:bCs/>
                <w:sz w:val="12"/>
                <w:szCs w:val="12"/>
              </w:rPr>
              <w:t>prevent</w:t>
            </w:r>
            <w:proofErr w:type="spellEnd"/>
            <w:r>
              <w:rPr>
                <w:b/>
                <w:bCs/>
                <w:sz w:val="12"/>
                <w:szCs w:val="12"/>
              </w:rPr>
              <w:t xml:space="preserve"> </w:t>
            </w:r>
            <w:proofErr w:type="spellStart"/>
            <w:r>
              <w:rPr>
                <w:b/>
                <w:bCs/>
                <w:sz w:val="12"/>
                <w:szCs w:val="12"/>
              </w:rPr>
              <w:t>stroke</w:t>
            </w:r>
            <w:proofErr w:type="spellEnd"/>
            <w:r>
              <w:rPr>
                <w:b/>
                <w:bCs/>
                <w:sz w:val="12"/>
                <w:szCs w:val="12"/>
              </w:rPr>
              <w:t xml:space="preserve"> in </w:t>
            </w:r>
            <w:proofErr w:type="spellStart"/>
            <w:r>
              <w:rPr>
                <w:b/>
                <w:bCs/>
                <w:sz w:val="12"/>
                <w:szCs w:val="12"/>
              </w:rPr>
              <w:t>patients</w:t>
            </w:r>
            <w:proofErr w:type="spellEnd"/>
            <w:r>
              <w:rPr>
                <w:b/>
                <w:bCs/>
                <w:sz w:val="12"/>
                <w:szCs w:val="12"/>
              </w:rPr>
              <w:t xml:space="preserve"> </w:t>
            </w:r>
            <w:proofErr w:type="spellStart"/>
            <w:r>
              <w:rPr>
                <w:b/>
                <w:bCs/>
                <w:sz w:val="12"/>
                <w:szCs w:val="12"/>
              </w:rPr>
              <w:t>who</w:t>
            </w:r>
            <w:proofErr w:type="spellEnd"/>
            <w:r>
              <w:rPr>
                <w:b/>
                <w:bCs/>
                <w:sz w:val="12"/>
                <w:szCs w:val="12"/>
              </w:rPr>
              <w:t xml:space="preserve"> have </w:t>
            </w:r>
            <w:proofErr w:type="spellStart"/>
            <w:r>
              <w:rPr>
                <w:b/>
                <w:bCs/>
                <w:sz w:val="12"/>
                <w:szCs w:val="12"/>
              </w:rPr>
              <w:t>nonvalvular</w:t>
            </w:r>
            <w:proofErr w:type="spellEnd"/>
            <w:r>
              <w:rPr>
                <w:b/>
                <w:bCs/>
                <w:sz w:val="12"/>
                <w:szCs w:val="12"/>
              </w:rPr>
              <w:t xml:space="preserve">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sz w:val="12"/>
                <w:szCs w:val="12"/>
              </w:rPr>
              <w:t xml:space="preserve">. </w:t>
            </w:r>
            <w:r>
              <w:rPr>
                <w:i/>
                <w:iCs/>
                <w:sz w:val="12"/>
                <w:szCs w:val="12"/>
              </w:rPr>
              <w:t xml:space="preserve">Ann Intern Med </w:t>
            </w:r>
            <w:r>
              <w:rPr>
                <w:sz w:val="12"/>
                <w:szCs w:val="12"/>
              </w:rPr>
              <w:t xml:space="preserve">2007, </w:t>
            </w:r>
            <w:r>
              <w:rPr>
                <w:b/>
                <w:bCs/>
                <w:sz w:val="12"/>
                <w:szCs w:val="12"/>
              </w:rPr>
              <w:t>146</w:t>
            </w:r>
            <w:r>
              <w:rPr>
                <w:sz w:val="12"/>
                <w:szCs w:val="12"/>
              </w:rPr>
              <w:t>(12):857-867.</w:t>
            </w:r>
          </w:p>
          <w:p w:rsidR="00816AAF" w:rsidRDefault="00045BB4">
            <w:pPr>
              <w:spacing w:after="0"/>
              <w:ind w:left="-90" w:right="360" w:hanging="450"/>
              <w:jc w:val="both"/>
              <w:rPr>
                <w:sz w:val="12"/>
                <w:szCs w:val="12"/>
              </w:rPr>
            </w:pPr>
            <w:r>
              <w:rPr>
                <w:sz w:val="12"/>
                <w:szCs w:val="12"/>
              </w:rPr>
              <w:t xml:space="preserve">9.           </w:t>
            </w:r>
            <w:r>
              <w:rPr>
                <w:sz w:val="12"/>
                <w:szCs w:val="12"/>
              </w:rPr>
              <w:tab/>
            </w:r>
            <w:proofErr w:type="spellStart"/>
            <w:r>
              <w:rPr>
                <w:sz w:val="12"/>
                <w:szCs w:val="12"/>
              </w:rPr>
              <w:t>Ruff</w:t>
            </w:r>
            <w:proofErr w:type="spellEnd"/>
            <w:r>
              <w:rPr>
                <w:sz w:val="12"/>
                <w:szCs w:val="12"/>
              </w:rPr>
              <w:t xml:space="preserve"> CT, </w:t>
            </w:r>
            <w:proofErr w:type="spellStart"/>
            <w:r>
              <w:rPr>
                <w:sz w:val="12"/>
                <w:szCs w:val="12"/>
              </w:rPr>
              <w:t>Giugliano</w:t>
            </w:r>
            <w:proofErr w:type="spellEnd"/>
            <w:r>
              <w:rPr>
                <w:sz w:val="12"/>
                <w:szCs w:val="12"/>
              </w:rPr>
              <w:t xml:space="preserve"> RP, </w:t>
            </w:r>
            <w:proofErr w:type="spellStart"/>
            <w:r>
              <w:rPr>
                <w:sz w:val="12"/>
                <w:szCs w:val="12"/>
              </w:rPr>
              <w:t>Braunwald</w:t>
            </w:r>
            <w:proofErr w:type="spellEnd"/>
            <w:r>
              <w:rPr>
                <w:sz w:val="12"/>
                <w:szCs w:val="12"/>
              </w:rPr>
              <w:t xml:space="preserve"> E, </w:t>
            </w:r>
            <w:proofErr w:type="spellStart"/>
            <w:r>
              <w:rPr>
                <w:sz w:val="12"/>
                <w:szCs w:val="12"/>
              </w:rPr>
              <w:t>Hoffman</w:t>
            </w:r>
            <w:proofErr w:type="spellEnd"/>
            <w:r>
              <w:rPr>
                <w:sz w:val="12"/>
                <w:szCs w:val="12"/>
              </w:rPr>
              <w:t xml:space="preserve"> EB, </w:t>
            </w:r>
            <w:proofErr w:type="spellStart"/>
            <w:r>
              <w:rPr>
                <w:sz w:val="12"/>
                <w:szCs w:val="12"/>
              </w:rPr>
              <w:t>Deena</w:t>
            </w:r>
            <w:r>
              <w:rPr>
                <w:sz w:val="12"/>
                <w:szCs w:val="12"/>
              </w:rPr>
              <w:t>dayalu</w:t>
            </w:r>
            <w:proofErr w:type="spellEnd"/>
            <w:r>
              <w:rPr>
                <w:sz w:val="12"/>
                <w:szCs w:val="12"/>
              </w:rPr>
              <w:t xml:space="preserve"> N, </w:t>
            </w:r>
            <w:proofErr w:type="spellStart"/>
            <w:r>
              <w:rPr>
                <w:sz w:val="12"/>
                <w:szCs w:val="12"/>
              </w:rPr>
              <w:t>Ezekowitz</w:t>
            </w:r>
            <w:proofErr w:type="spellEnd"/>
            <w:r>
              <w:rPr>
                <w:sz w:val="12"/>
                <w:szCs w:val="12"/>
              </w:rPr>
              <w:t xml:space="preserve"> MD, </w:t>
            </w:r>
            <w:proofErr w:type="spellStart"/>
            <w:r>
              <w:rPr>
                <w:sz w:val="12"/>
                <w:szCs w:val="12"/>
              </w:rPr>
              <w:t>Camm</w:t>
            </w:r>
            <w:proofErr w:type="spellEnd"/>
            <w:r>
              <w:rPr>
                <w:sz w:val="12"/>
                <w:szCs w:val="12"/>
              </w:rPr>
              <w:t xml:space="preserve"> AJ, </w:t>
            </w:r>
            <w:proofErr w:type="spellStart"/>
            <w:r>
              <w:rPr>
                <w:sz w:val="12"/>
                <w:szCs w:val="12"/>
              </w:rPr>
              <w:t>Weitz</w:t>
            </w:r>
            <w:proofErr w:type="spellEnd"/>
            <w:r>
              <w:rPr>
                <w:sz w:val="12"/>
                <w:szCs w:val="12"/>
              </w:rPr>
              <w:t xml:space="preserve"> JI, </w:t>
            </w:r>
            <w:proofErr w:type="spellStart"/>
            <w:r>
              <w:rPr>
                <w:sz w:val="12"/>
                <w:szCs w:val="12"/>
              </w:rPr>
              <w:t>Lewis</w:t>
            </w:r>
            <w:proofErr w:type="spellEnd"/>
            <w:r>
              <w:rPr>
                <w:sz w:val="12"/>
                <w:szCs w:val="12"/>
              </w:rPr>
              <w:t xml:space="preserve"> BS, </w:t>
            </w:r>
            <w:proofErr w:type="spellStart"/>
            <w:r>
              <w:rPr>
                <w:sz w:val="12"/>
                <w:szCs w:val="12"/>
              </w:rPr>
              <w:t>Parkhomenko</w:t>
            </w:r>
            <w:proofErr w:type="spellEnd"/>
            <w:r>
              <w:rPr>
                <w:sz w:val="12"/>
                <w:szCs w:val="12"/>
              </w:rPr>
              <w:t xml:space="preserve"> A</w:t>
            </w:r>
            <w:r>
              <w:rPr>
                <w:i/>
                <w:iCs/>
                <w:sz w:val="12"/>
                <w:szCs w:val="12"/>
              </w:rPr>
              <w:t xml:space="preserve"> et </w:t>
            </w:r>
            <w:proofErr w:type="spellStart"/>
            <w:r>
              <w:rPr>
                <w:i/>
                <w:iCs/>
                <w:sz w:val="12"/>
                <w:szCs w:val="12"/>
              </w:rPr>
              <w:t>al</w:t>
            </w:r>
            <w:proofErr w:type="spellEnd"/>
            <w:r>
              <w:rPr>
                <w:sz w:val="12"/>
                <w:szCs w:val="12"/>
              </w:rPr>
              <w:t xml:space="preserve">: </w:t>
            </w:r>
            <w:proofErr w:type="spellStart"/>
            <w:r>
              <w:rPr>
                <w:b/>
                <w:bCs/>
                <w:sz w:val="12"/>
                <w:szCs w:val="12"/>
              </w:rPr>
              <w:t>Comparison</w:t>
            </w:r>
            <w:proofErr w:type="spellEnd"/>
            <w:r>
              <w:rPr>
                <w:b/>
                <w:bCs/>
                <w:sz w:val="12"/>
                <w:szCs w:val="12"/>
              </w:rPr>
              <w:t xml:space="preserve"> of </w:t>
            </w:r>
            <w:proofErr w:type="spellStart"/>
            <w:r>
              <w:rPr>
                <w:b/>
                <w:bCs/>
                <w:sz w:val="12"/>
                <w:szCs w:val="12"/>
              </w:rPr>
              <w:t>the</w:t>
            </w:r>
            <w:proofErr w:type="spellEnd"/>
            <w:r>
              <w:rPr>
                <w:b/>
                <w:bCs/>
                <w:sz w:val="12"/>
                <w:szCs w:val="12"/>
              </w:rPr>
              <w:t xml:space="preserve"> </w:t>
            </w:r>
            <w:proofErr w:type="spellStart"/>
            <w:r>
              <w:rPr>
                <w:b/>
                <w:bCs/>
                <w:sz w:val="12"/>
                <w:szCs w:val="12"/>
              </w:rPr>
              <w:t>efficacy</w:t>
            </w:r>
            <w:proofErr w:type="spellEnd"/>
            <w:r>
              <w:rPr>
                <w:b/>
                <w:bCs/>
                <w:sz w:val="12"/>
                <w:szCs w:val="12"/>
              </w:rPr>
              <w:t xml:space="preserve"> and </w:t>
            </w:r>
            <w:proofErr w:type="spellStart"/>
            <w:r>
              <w:rPr>
                <w:b/>
                <w:bCs/>
                <w:sz w:val="12"/>
                <w:szCs w:val="12"/>
              </w:rPr>
              <w:t>safety</w:t>
            </w:r>
            <w:proofErr w:type="spellEnd"/>
            <w:r>
              <w:rPr>
                <w:b/>
                <w:bCs/>
                <w:sz w:val="12"/>
                <w:szCs w:val="12"/>
              </w:rPr>
              <w:t xml:space="preserve"> of </w:t>
            </w:r>
            <w:proofErr w:type="spellStart"/>
            <w:r>
              <w:rPr>
                <w:b/>
                <w:bCs/>
                <w:sz w:val="12"/>
                <w:szCs w:val="12"/>
              </w:rPr>
              <w:t>new</w:t>
            </w:r>
            <w:proofErr w:type="spellEnd"/>
            <w:r>
              <w:rPr>
                <w:b/>
                <w:bCs/>
                <w:sz w:val="12"/>
                <w:szCs w:val="12"/>
              </w:rPr>
              <w:t xml:space="preserve"> oral </w:t>
            </w:r>
            <w:proofErr w:type="spellStart"/>
            <w:r>
              <w:rPr>
                <w:b/>
                <w:bCs/>
                <w:sz w:val="12"/>
                <w:szCs w:val="12"/>
              </w:rPr>
              <w:t>anticoagulants</w:t>
            </w:r>
            <w:proofErr w:type="spellEnd"/>
            <w:r>
              <w:rPr>
                <w:b/>
                <w:bCs/>
                <w:sz w:val="12"/>
                <w:szCs w:val="12"/>
              </w:rPr>
              <w:t xml:space="preserve"> </w:t>
            </w:r>
            <w:proofErr w:type="spellStart"/>
            <w:r>
              <w:rPr>
                <w:b/>
                <w:bCs/>
                <w:sz w:val="12"/>
                <w:szCs w:val="12"/>
              </w:rPr>
              <w:t>with</w:t>
            </w:r>
            <w:proofErr w:type="spellEnd"/>
            <w:r>
              <w:rPr>
                <w:b/>
                <w:bCs/>
                <w:sz w:val="12"/>
                <w:szCs w:val="12"/>
              </w:rPr>
              <w:t xml:space="preserve"> </w:t>
            </w:r>
            <w:proofErr w:type="spellStart"/>
            <w:r>
              <w:rPr>
                <w:b/>
                <w:bCs/>
                <w:sz w:val="12"/>
                <w:szCs w:val="12"/>
              </w:rPr>
              <w:t>warfarin</w:t>
            </w:r>
            <w:proofErr w:type="spellEnd"/>
            <w:r>
              <w:rPr>
                <w:b/>
                <w:bCs/>
                <w:sz w:val="12"/>
                <w:szCs w:val="12"/>
              </w:rPr>
              <w:t xml:space="preserve"> in </w:t>
            </w:r>
            <w:proofErr w:type="spellStart"/>
            <w:r>
              <w:rPr>
                <w:b/>
                <w:bCs/>
                <w:sz w:val="12"/>
                <w:szCs w:val="12"/>
              </w:rPr>
              <w:t>patients</w:t>
            </w:r>
            <w:proofErr w:type="spellEnd"/>
            <w:r>
              <w:rPr>
                <w:b/>
                <w:bCs/>
                <w:sz w:val="12"/>
                <w:szCs w:val="12"/>
              </w:rPr>
              <w:t xml:space="preserve"> </w:t>
            </w:r>
            <w:proofErr w:type="spellStart"/>
            <w:r>
              <w:rPr>
                <w:b/>
                <w:bCs/>
                <w:sz w:val="12"/>
                <w:szCs w:val="12"/>
              </w:rPr>
              <w:t>with</w:t>
            </w:r>
            <w:proofErr w:type="spellEnd"/>
            <w:r>
              <w:rPr>
                <w:b/>
                <w:bCs/>
                <w:sz w:val="12"/>
                <w:szCs w:val="12"/>
              </w:rPr>
              <w:t xml:space="preserve">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b/>
                <w:bCs/>
                <w:sz w:val="12"/>
                <w:szCs w:val="12"/>
              </w:rPr>
              <w:t xml:space="preserve">: a </w:t>
            </w:r>
            <w:proofErr w:type="spellStart"/>
            <w:r>
              <w:rPr>
                <w:b/>
                <w:bCs/>
                <w:sz w:val="12"/>
                <w:szCs w:val="12"/>
              </w:rPr>
              <w:t>meta-analysis</w:t>
            </w:r>
            <w:proofErr w:type="spellEnd"/>
            <w:r>
              <w:rPr>
                <w:b/>
                <w:bCs/>
                <w:sz w:val="12"/>
                <w:szCs w:val="12"/>
              </w:rPr>
              <w:t xml:space="preserve"> of </w:t>
            </w:r>
            <w:proofErr w:type="spellStart"/>
            <w:r>
              <w:rPr>
                <w:b/>
                <w:bCs/>
                <w:sz w:val="12"/>
                <w:szCs w:val="12"/>
              </w:rPr>
              <w:t>randomised</w:t>
            </w:r>
            <w:proofErr w:type="spellEnd"/>
            <w:r>
              <w:rPr>
                <w:b/>
                <w:bCs/>
                <w:sz w:val="12"/>
                <w:szCs w:val="12"/>
              </w:rPr>
              <w:t xml:space="preserve"> </w:t>
            </w:r>
            <w:proofErr w:type="spellStart"/>
            <w:r>
              <w:rPr>
                <w:b/>
                <w:bCs/>
                <w:sz w:val="12"/>
                <w:szCs w:val="12"/>
              </w:rPr>
              <w:t>trials</w:t>
            </w:r>
            <w:proofErr w:type="spellEnd"/>
            <w:r>
              <w:rPr>
                <w:sz w:val="12"/>
                <w:szCs w:val="12"/>
              </w:rPr>
              <w:t xml:space="preserve">. </w:t>
            </w:r>
            <w:proofErr w:type="spellStart"/>
            <w:r>
              <w:rPr>
                <w:i/>
                <w:iCs/>
                <w:sz w:val="12"/>
                <w:szCs w:val="12"/>
              </w:rPr>
              <w:t>Lancet</w:t>
            </w:r>
            <w:proofErr w:type="spellEnd"/>
            <w:r>
              <w:rPr>
                <w:i/>
                <w:iCs/>
                <w:sz w:val="12"/>
                <w:szCs w:val="12"/>
              </w:rPr>
              <w:t xml:space="preserve"> </w:t>
            </w:r>
            <w:r>
              <w:rPr>
                <w:sz w:val="12"/>
                <w:szCs w:val="12"/>
              </w:rPr>
              <w:t xml:space="preserve">2014, </w:t>
            </w:r>
            <w:r>
              <w:rPr>
                <w:b/>
                <w:bCs/>
                <w:sz w:val="12"/>
                <w:szCs w:val="12"/>
              </w:rPr>
              <w:t>383</w:t>
            </w:r>
            <w:r>
              <w:rPr>
                <w:sz w:val="12"/>
                <w:szCs w:val="12"/>
              </w:rPr>
              <w:t>(9921):955-</w:t>
            </w:r>
            <w:r>
              <w:rPr>
                <w:sz w:val="12"/>
                <w:szCs w:val="12"/>
              </w:rPr>
              <w:t>962.</w:t>
            </w:r>
          </w:p>
          <w:p w:rsidR="00816AAF" w:rsidRDefault="00045BB4">
            <w:pPr>
              <w:spacing w:after="0"/>
              <w:ind w:left="-90" w:right="360" w:hanging="450"/>
              <w:jc w:val="both"/>
              <w:rPr>
                <w:sz w:val="12"/>
                <w:szCs w:val="12"/>
              </w:rPr>
            </w:pPr>
            <w:r>
              <w:rPr>
                <w:sz w:val="12"/>
                <w:szCs w:val="12"/>
              </w:rPr>
              <w:t xml:space="preserve">10.         </w:t>
            </w:r>
            <w:r>
              <w:rPr>
                <w:sz w:val="12"/>
                <w:szCs w:val="12"/>
              </w:rPr>
              <w:tab/>
            </w:r>
            <w:proofErr w:type="spellStart"/>
            <w:r>
              <w:rPr>
                <w:sz w:val="12"/>
                <w:szCs w:val="12"/>
              </w:rPr>
              <w:t>Kirchhof</w:t>
            </w:r>
            <w:proofErr w:type="spellEnd"/>
            <w:r>
              <w:rPr>
                <w:sz w:val="12"/>
                <w:szCs w:val="12"/>
              </w:rPr>
              <w:t xml:space="preserve"> P, </w:t>
            </w:r>
            <w:proofErr w:type="spellStart"/>
            <w:r>
              <w:rPr>
                <w:sz w:val="12"/>
                <w:szCs w:val="12"/>
              </w:rPr>
              <w:t>Camm</w:t>
            </w:r>
            <w:proofErr w:type="spellEnd"/>
            <w:r>
              <w:rPr>
                <w:sz w:val="12"/>
                <w:szCs w:val="12"/>
              </w:rPr>
              <w:t xml:space="preserve"> AJ, </w:t>
            </w:r>
            <w:proofErr w:type="spellStart"/>
            <w:r>
              <w:rPr>
                <w:sz w:val="12"/>
                <w:szCs w:val="12"/>
              </w:rPr>
              <w:t>Goette</w:t>
            </w:r>
            <w:proofErr w:type="spellEnd"/>
            <w:r>
              <w:rPr>
                <w:sz w:val="12"/>
                <w:szCs w:val="12"/>
              </w:rPr>
              <w:t xml:space="preserve"> A, Brandes A, </w:t>
            </w:r>
            <w:proofErr w:type="spellStart"/>
            <w:r>
              <w:rPr>
                <w:sz w:val="12"/>
                <w:szCs w:val="12"/>
              </w:rPr>
              <w:t>Eckardt</w:t>
            </w:r>
            <w:proofErr w:type="spellEnd"/>
            <w:r>
              <w:rPr>
                <w:sz w:val="12"/>
                <w:szCs w:val="12"/>
              </w:rPr>
              <w:t xml:space="preserve"> L, </w:t>
            </w:r>
            <w:proofErr w:type="spellStart"/>
            <w:r>
              <w:rPr>
                <w:sz w:val="12"/>
                <w:szCs w:val="12"/>
              </w:rPr>
              <w:t>Elvan</w:t>
            </w:r>
            <w:proofErr w:type="spellEnd"/>
            <w:r>
              <w:rPr>
                <w:sz w:val="12"/>
                <w:szCs w:val="12"/>
              </w:rPr>
              <w:t xml:space="preserve"> A, </w:t>
            </w:r>
            <w:proofErr w:type="spellStart"/>
            <w:r>
              <w:rPr>
                <w:sz w:val="12"/>
                <w:szCs w:val="12"/>
              </w:rPr>
              <w:t>Fetsch</w:t>
            </w:r>
            <w:proofErr w:type="spellEnd"/>
            <w:r>
              <w:rPr>
                <w:sz w:val="12"/>
                <w:szCs w:val="12"/>
              </w:rPr>
              <w:t xml:space="preserve"> T, van </w:t>
            </w:r>
            <w:proofErr w:type="spellStart"/>
            <w:r>
              <w:rPr>
                <w:sz w:val="12"/>
                <w:szCs w:val="12"/>
              </w:rPr>
              <w:t>Gelder</w:t>
            </w:r>
            <w:proofErr w:type="spellEnd"/>
            <w:r>
              <w:rPr>
                <w:sz w:val="12"/>
                <w:szCs w:val="12"/>
              </w:rPr>
              <w:t xml:space="preserve"> IC, Haase D, </w:t>
            </w:r>
            <w:proofErr w:type="spellStart"/>
            <w:r>
              <w:rPr>
                <w:sz w:val="12"/>
                <w:szCs w:val="12"/>
              </w:rPr>
              <w:t>Haegeli</w:t>
            </w:r>
            <w:proofErr w:type="spellEnd"/>
            <w:r>
              <w:rPr>
                <w:sz w:val="12"/>
                <w:szCs w:val="12"/>
              </w:rPr>
              <w:t xml:space="preserve"> LM</w:t>
            </w:r>
            <w:r>
              <w:rPr>
                <w:i/>
                <w:iCs/>
                <w:sz w:val="12"/>
                <w:szCs w:val="12"/>
              </w:rPr>
              <w:t xml:space="preserve"> et </w:t>
            </w:r>
            <w:proofErr w:type="spellStart"/>
            <w:r>
              <w:rPr>
                <w:i/>
                <w:iCs/>
                <w:sz w:val="12"/>
                <w:szCs w:val="12"/>
              </w:rPr>
              <w:t>al</w:t>
            </w:r>
            <w:proofErr w:type="spellEnd"/>
            <w:r>
              <w:rPr>
                <w:sz w:val="12"/>
                <w:szCs w:val="12"/>
              </w:rPr>
              <w:t xml:space="preserve">: </w:t>
            </w:r>
            <w:proofErr w:type="spellStart"/>
            <w:r>
              <w:rPr>
                <w:b/>
                <w:bCs/>
                <w:sz w:val="12"/>
                <w:szCs w:val="12"/>
              </w:rPr>
              <w:t>Early</w:t>
            </w:r>
            <w:proofErr w:type="spellEnd"/>
            <w:r>
              <w:rPr>
                <w:b/>
                <w:bCs/>
                <w:sz w:val="12"/>
                <w:szCs w:val="12"/>
              </w:rPr>
              <w:t xml:space="preserve"> </w:t>
            </w:r>
            <w:proofErr w:type="spellStart"/>
            <w:r>
              <w:rPr>
                <w:b/>
                <w:bCs/>
                <w:sz w:val="12"/>
                <w:szCs w:val="12"/>
              </w:rPr>
              <w:t>Rhythm</w:t>
            </w:r>
            <w:proofErr w:type="spellEnd"/>
            <w:r>
              <w:rPr>
                <w:b/>
                <w:bCs/>
                <w:sz w:val="12"/>
                <w:szCs w:val="12"/>
              </w:rPr>
              <w:t xml:space="preserve">-Control </w:t>
            </w:r>
            <w:proofErr w:type="spellStart"/>
            <w:r>
              <w:rPr>
                <w:b/>
                <w:bCs/>
                <w:sz w:val="12"/>
                <w:szCs w:val="12"/>
              </w:rPr>
              <w:t>Therapy</w:t>
            </w:r>
            <w:proofErr w:type="spellEnd"/>
            <w:r>
              <w:rPr>
                <w:b/>
                <w:bCs/>
                <w:sz w:val="12"/>
                <w:szCs w:val="12"/>
              </w:rPr>
              <w:t xml:space="preserve"> in </w:t>
            </w:r>
            <w:proofErr w:type="spellStart"/>
            <w:r>
              <w:rPr>
                <w:b/>
                <w:bCs/>
                <w:sz w:val="12"/>
                <w:szCs w:val="12"/>
              </w:rPr>
              <w:t>Patients</w:t>
            </w:r>
            <w:proofErr w:type="spellEnd"/>
            <w:r>
              <w:rPr>
                <w:b/>
                <w:bCs/>
                <w:sz w:val="12"/>
                <w:szCs w:val="12"/>
              </w:rPr>
              <w:t xml:space="preserve"> </w:t>
            </w:r>
            <w:proofErr w:type="spellStart"/>
            <w:r>
              <w:rPr>
                <w:b/>
                <w:bCs/>
                <w:sz w:val="12"/>
                <w:szCs w:val="12"/>
              </w:rPr>
              <w:t>with</w:t>
            </w:r>
            <w:proofErr w:type="spellEnd"/>
            <w:r>
              <w:rPr>
                <w:b/>
                <w:bCs/>
                <w:sz w:val="12"/>
                <w:szCs w:val="12"/>
              </w:rPr>
              <w:t xml:space="preserve">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sz w:val="12"/>
                <w:szCs w:val="12"/>
              </w:rPr>
              <w:t xml:space="preserve">. </w:t>
            </w:r>
            <w:r>
              <w:rPr>
                <w:i/>
                <w:iCs/>
                <w:sz w:val="12"/>
                <w:szCs w:val="12"/>
              </w:rPr>
              <w:t xml:space="preserve">N </w:t>
            </w:r>
            <w:proofErr w:type="spellStart"/>
            <w:r>
              <w:rPr>
                <w:i/>
                <w:iCs/>
                <w:sz w:val="12"/>
                <w:szCs w:val="12"/>
              </w:rPr>
              <w:t>Engl</w:t>
            </w:r>
            <w:proofErr w:type="spellEnd"/>
            <w:r>
              <w:rPr>
                <w:i/>
                <w:iCs/>
                <w:sz w:val="12"/>
                <w:szCs w:val="12"/>
              </w:rPr>
              <w:t xml:space="preserve"> J Med </w:t>
            </w:r>
            <w:r>
              <w:rPr>
                <w:sz w:val="12"/>
                <w:szCs w:val="12"/>
              </w:rPr>
              <w:t xml:space="preserve">2020, </w:t>
            </w:r>
            <w:r>
              <w:rPr>
                <w:b/>
                <w:bCs/>
                <w:sz w:val="12"/>
                <w:szCs w:val="12"/>
              </w:rPr>
              <w:t>383</w:t>
            </w:r>
            <w:r>
              <w:rPr>
                <w:sz w:val="12"/>
                <w:szCs w:val="12"/>
              </w:rPr>
              <w:t>(14):1305-1316.</w:t>
            </w:r>
          </w:p>
          <w:p w:rsidR="00816AAF" w:rsidRDefault="00045BB4">
            <w:pPr>
              <w:spacing w:after="0"/>
              <w:ind w:left="-90" w:right="360" w:hanging="450"/>
              <w:jc w:val="both"/>
              <w:rPr>
                <w:sz w:val="12"/>
                <w:szCs w:val="12"/>
              </w:rPr>
            </w:pPr>
            <w:r>
              <w:rPr>
                <w:sz w:val="12"/>
                <w:szCs w:val="12"/>
              </w:rPr>
              <w:t xml:space="preserve">11.         </w:t>
            </w:r>
            <w:r>
              <w:rPr>
                <w:sz w:val="12"/>
                <w:szCs w:val="12"/>
              </w:rPr>
              <w:tab/>
            </w:r>
            <w:proofErr w:type="spellStart"/>
            <w:r>
              <w:rPr>
                <w:sz w:val="12"/>
                <w:szCs w:val="12"/>
              </w:rPr>
              <w:t>Dilaveris</w:t>
            </w:r>
            <w:proofErr w:type="spellEnd"/>
            <w:r>
              <w:rPr>
                <w:sz w:val="12"/>
                <w:szCs w:val="12"/>
              </w:rPr>
              <w:t xml:space="preserve"> PE, Kennedy HL: </w:t>
            </w:r>
            <w:proofErr w:type="spellStart"/>
            <w:r>
              <w:rPr>
                <w:b/>
                <w:bCs/>
                <w:sz w:val="12"/>
                <w:szCs w:val="12"/>
              </w:rPr>
              <w:t>Silent</w:t>
            </w:r>
            <w:proofErr w:type="spellEnd"/>
            <w:r>
              <w:rPr>
                <w:b/>
                <w:bCs/>
                <w:sz w:val="12"/>
                <w:szCs w:val="12"/>
              </w:rPr>
              <w:t xml:space="preserve">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b/>
                <w:bCs/>
                <w:sz w:val="12"/>
                <w:szCs w:val="12"/>
              </w:rPr>
              <w:t xml:space="preserve">: </w:t>
            </w:r>
            <w:proofErr w:type="spellStart"/>
            <w:r>
              <w:rPr>
                <w:b/>
                <w:bCs/>
                <w:sz w:val="12"/>
                <w:szCs w:val="12"/>
              </w:rPr>
              <w:t>epidemiology</w:t>
            </w:r>
            <w:proofErr w:type="spellEnd"/>
            <w:r>
              <w:rPr>
                <w:b/>
                <w:bCs/>
                <w:sz w:val="12"/>
                <w:szCs w:val="12"/>
              </w:rPr>
              <w:t xml:space="preserve">, </w:t>
            </w:r>
            <w:proofErr w:type="spellStart"/>
            <w:r>
              <w:rPr>
                <w:b/>
                <w:bCs/>
                <w:sz w:val="12"/>
                <w:szCs w:val="12"/>
              </w:rPr>
              <w:t>diagnosis</w:t>
            </w:r>
            <w:proofErr w:type="spellEnd"/>
            <w:r>
              <w:rPr>
                <w:b/>
                <w:bCs/>
                <w:sz w:val="12"/>
                <w:szCs w:val="12"/>
              </w:rPr>
              <w:t xml:space="preserve">, and </w:t>
            </w:r>
            <w:proofErr w:type="spellStart"/>
            <w:r>
              <w:rPr>
                <w:b/>
                <w:bCs/>
                <w:sz w:val="12"/>
                <w:szCs w:val="12"/>
              </w:rPr>
              <w:t>clinical</w:t>
            </w:r>
            <w:proofErr w:type="spellEnd"/>
            <w:r>
              <w:rPr>
                <w:b/>
                <w:bCs/>
                <w:sz w:val="12"/>
                <w:szCs w:val="12"/>
              </w:rPr>
              <w:t xml:space="preserve"> </w:t>
            </w:r>
            <w:proofErr w:type="spellStart"/>
            <w:r>
              <w:rPr>
                <w:b/>
                <w:bCs/>
                <w:sz w:val="12"/>
                <w:szCs w:val="12"/>
              </w:rPr>
              <w:t>impact</w:t>
            </w:r>
            <w:proofErr w:type="spellEnd"/>
            <w:r>
              <w:rPr>
                <w:sz w:val="12"/>
                <w:szCs w:val="12"/>
              </w:rPr>
              <w:t xml:space="preserve">. </w:t>
            </w:r>
            <w:proofErr w:type="spellStart"/>
            <w:r>
              <w:rPr>
                <w:i/>
                <w:iCs/>
                <w:sz w:val="12"/>
                <w:szCs w:val="12"/>
              </w:rPr>
              <w:t>Clin</w:t>
            </w:r>
            <w:proofErr w:type="spellEnd"/>
            <w:r>
              <w:rPr>
                <w:i/>
                <w:iCs/>
                <w:sz w:val="12"/>
                <w:szCs w:val="12"/>
              </w:rPr>
              <w:t xml:space="preserve"> </w:t>
            </w:r>
            <w:proofErr w:type="spellStart"/>
            <w:r>
              <w:rPr>
                <w:i/>
                <w:iCs/>
                <w:sz w:val="12"/>
                <w:szCs w:val="12"/>
              </w:rPr>
              <w:t>Cardiol</w:t>
            </w:r>
            <w:proofErr w:type="spellEnd"/>
            <w:r>
              <w:rPr>
                <w:i/>
                <w:iCs/>
                <w:sz w:val="12"/>
                <w:szCs w:val="12"/>
              </w:rPr>
              <w:t xml:space="preserve"> </w:t>
            </w:r>
            <w:r>
              <w:rPr>
                <w:sz w:val="12"/>
                <w:szCs w:val="12"/>
              </w:rPr>
              <w:t xml:space="preserve">2017, </w:t>
            </w:r>
            <w:r>
              <w:rPr>
                <w:b/>
                <w:bCs/>
                <w:sz w:val="12"/>
                <w:szCs w:val="12"/>
              </w:rPr>
              <w:t>40</w:t>
            </w:r>
            <w:r>
              <w:rPr>
                <w:sz w:val="12"/>
                <w:szCs w:val="12"/>
              </w:rPr>
              <w:t>(6):413-418.</w:t>
            </w:r>
          </w:p>
          <w:p w:rsidR="00816AAF" w:rsidRDefault="00045BB4">
            <w:pPr>
              <w:spacing w:after="0"/>
              <w:ind w:left="-90" w:right="360" w:hanging="450"/>
              <w:jc w:val="both"/>
              <w:rPr>
                <w:sz w:val="12"/>
                <w:szCs w:val="12"/>
              </w:rPr>
            </w:pPr>
            <w:r>
              <w:rPr>
                <w:sz w:val="12"/>
                <w:szCs w:val="12"/>
              </w:rPr>
              <w:t xml:space="preserve">12.         </w:t>
            </w:r>
            <w:r>
              <w:rPr>
                <w:sz w:val="12"/>
                <w:szCs w:val="12"/>
              </w:rPr>
              <w:tab/>
            </w:r>
            <w:proofErr w:type="spellStart"/>
            <w:r>
              <w:rPr>
                <w:sz w:val="12"/>
                <w:szCs w:val="12"/>
              </w:rPr>
              <w:t>Alonso</w:t>
            </w:r>
            <w:proofErr w:type="spellEnd"/>
            <w:r>
              <w:rPr>
                <w:sz w:val="12"/>
                <w:szCs w:val="12"/>
              </w:rPr>
              <w:t xml:space="preserve"> A, </w:t>
            </w:r>
            <w:proofErr w:type="spellStart"/>
            <w:r>
              <w:rPr>
                <w:sz w:val="12"/>
                <w:szCs w:val="12"/>
              </w:rPr>
              <w:t>Krijthe</w:t>
            </w:r>
            <w:proofErr w:type="spellEnd"/>
            <w:r>
              <w:rPr>
                <w:sz w:val="12"/>
                <w:szCs w:val="12"/>
              </w:rPr>
              <w:t xml:space="preserve"> BP, </w:t>
            </w:r>
            <w:proofErr w:type="spellStart"/>
            <w:r>
              <w:rPr>
                <w:sz w:val="12"/>
                <w:szCs w:val="12"/>
              </w:rPr>
              <w:t>Aspelund</w:t>
            </w:r>
            <w:proofErr w:type="spellEnd"/>
            <w:r>
              <w:rPr>
                <w:sz w:val="12"/>
                <w:szCs w:val="12"/>
              </w:rPr>
              <w:t xml:space="preserve"> T, </w:t>
            </w:r>
            <w:proofErr w:type="spellStart"/>
            <w:r>
              <w:rPr>
                <w:sz w:val="12"/>
                <w:szCs w:val="12"/>
              </w:rPr>
              <w:t>Stepas</w:t>
            </w:r>
            <w:proofErr w:type="spellEnd"/>
            <w:r>
              <w:rPr>
                <w:sz w:val="12"/>
                <w:szCs w:val="12"/>
              </w:rPr>
              <w:t xml:space="preserve"> KA, </w:t>
            </w:r>
            <w:proofErr w:type="spellStart"/>
            <w:r>
              <w:rPr>
                <w:sz w:val="12"/>
                <w:szCs w:val="12"/>
              </w:rPr>
              <w:t>Pencina</w:t>
            </w:r>
            <w:proofErr w:type="spellEnd"/>
            <w:r>
              <w:rPr>
                <w:sz w:val="12"/>
                <w:szCs w:val="12"/>
              </w:rPr>
              <w:t xml:space="preserve"> MJ, </w:t>
            </w:r>
            <w:proofErr w:type="spellStart"/>
            <w:r>
              <w:rPr>
                <w:sz w:val="12"/>
                <w:szCs w:val="12"/>
              </w:rPr>
              <w:t>Moser</w:t>
            </w:r>
            <w:proofErr w:type="spellEnd"/>
            <w:r>
              <w:rPr>
                <w:sz w:val="12"/>
                <w:szCs w:val="12"/>
              </w:rPr>
              <w:t xml:space="preserve"> CB, </w:t>
            </w:r>
            <w:proofErr w:type="spellStart"/>
            <w:r>
              <w:rPr>
                <w:sz w:val="12"/>
                <w:szCs w:val="12"/>
              </w:rPr>
              <w:t>Sinner</w:t>
            </w:r>
            <w:proofErr w:type="spellEnd"/>
            <w:r>
              <w:rPr>
                <w:sz w:val="12"/>
                <w:szCs w:val="12"/>
              </w:rPr>
              <w:t xml:space="preserve"> MF, </w:t>
            </w:r>
            <w:proofErr w:type="spellStart"/>
            <w:r>
              <w:rPr>
                <w:sz w:val="12"/>
                <w:szCs w:val="12"/>
              </w:rPr>
              <w:t>Sotoodehnia</w:t>
            </w:r>
            <w:proofErr w:type="spellEnd"/>
            <w:r>
              <w:rPr>
                <w:sz w:val="12"/>
                <w:szCs w:val="12"/>
              </w:rPr>
              <w:t xml:space="preserve"> N, Fontes JD, </w:t>
            </w:r>
            <w:proofErr w:type="spellStart"/>
            <w:r>
              <w:rPr>
                <w:sz w:val="12"/>
                <w:szCs w:val="12"/>
              </w:rPr>
              <w:t>Janss</w:t>
            </w:r>
            <w:r>
              <w:rPr>
                <w:sz w:val="12"/>
                <w:szCs w:val="12"/>
              </w:rPr>
              <w:t>ens</w:t>
            </w:r>
            <w:proofErr w:type="spellEnd"/>
            <w:r>
              <w:rPr>
                <w:sz w:val="12"/>
                <w:szCs w:val="12"/>
              </w:rPr>
              <w:t xml:space="preserve"> AC</w:t>
            </w:r>
            <w:r>
              <w:rPr>
                <w:i/>
                <w:iCs/>
                <w:sz w:val="12"/>
                <w:szCs w:val="12"/>
              </w:rPr>
              <w:t xml:space="preserve"> et </w:t>
            </w:r>
            <w:proofErr w:type="spellStart"/>
            <w:r>
              <w:rPr>
                <w:i/>
                <w:iCs/>
                <w:sz w:val="12"/>
                <w:szCs w:val="12"/>
              </w:rPr>
              <w:t>al</w:t>
            </w:r>
            <w:proofErr w:type="spellEnd"/>
            <w:r>
              <w:rPr>
                <w:sz w:val="12"/>
                <w:szCs w:val="12"/>
              </w:rPr>
              <w:t xml:space="preserve">: </w:t>
            </w:r>
            <w:proofErr w:type="spellStart"/>
            <w:r>
              <w:rPr>
                <w:b/>
                <w:bCs/>
                <w:sz w:val="12"/>
                <w:szCs w:val="12"/>
              </w:rPr>
              <w:t>Simple</w:t>
            </w:r>
            <w:proofErr w:type="spellEnd"/>
            <w:r>
              <w:rPr>
                <w:b/>
                <w:bCs/>
                <w:sz w:val="12"/>
                <w:szCs w:val="12"/>
              </w:rPr>
              <w:t xml:space="preserve"> risk </w:t>
            </w:r>
            <w:proofErr w:type="spellStart"/>
            <w:r>
              <w:rPr>
                <w:b/>
                <w:bCs/>
                <w:sz w:val="12"/>
                <w:szCs w:val="12"/>
              </w:rPr>
              <w:t>model</w:t>
            </w:r>
            <w:proofErr w:type="spellEnd"/>
            <w:r>
              <w:rPr>
                <w:b/>
                <w:bCs/>
                <w:sz w:val="12"/>
                <w:szCs w:val="12"/>
              </w:rPr>
              <w:t xml:space="preserve"> </w:t>
            </w:r>
            <w:proofErr w:type="spellStart"/>
            <w:r>
              <w:rPr>
                <w:b/>
                <w:bCs/>
                <w:sz w:val="12"/>
                <w:szCs w:val="12"/>
              </w:rPr>
              <w:t>predicts</w:t>
            </w:r>
            <w:proofErr w:type="spellEnd"/>
            <w:r>
              <w:rPr>
                <w:b/>
                <w:bCs/>
                <w:sz w:val="12"/>
                <w:szCs w:val="12"/>
              </w:rPr>
              <w:t xml:space="preserve"> </w:t>
            </w:r>
            <w:proofErr w:type="spellStart"/>
            <w:r>
              <w:rPr>
                <w:b/>
                <w:bCs/>
                <w:sz w:val="12"/>
                <w:szCs w:val="12"/>
              </w:rPr>
              <w:t>incidence</w:t>
            </w:r>
            <w:proofErr w:type="spellEnd"/>
            <w:r>
              <w:rPr>
                <w:b/>
                <w:bCs/>
                <w:sz w:val="12"/>
                <w:szCs w:val="12"/>
              </w:rPr>
              <w:t xml:space="preserve"> of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b/>
                <w:bCs/>
                <w:sz w:val="12"/>
                <w:szCs w:val="12"/>
              </w:rPr>
              <w:t xml:space="preserve"> in a </w:t>
            </w:r>
            <w:proofErr w:type="spellStart"/>
            <w:r>
              <w:rPr>
                <w:b/>
                <w:bCs/>
                <w:sz w:val="12"/>
                <w:szCs w:val="12"/>
              </w:rPr>
              <w:t>racially</w:t>
            </w:r>
            <w:proofErr w:type="spellEnd"/>
            <w:r>
              <w:rPr>
                <w:b/>
                <w:bCs/>
                <w:sz w:val="12"/>
                <w:szCs w:val="12"/>
              </w:rPr>
              <w:t xml:space="preserve"> and </w:t>
            </w:r>
            <w:proofErr w:type="spellStart"/>
            <w:r>
              <w:rPr>
                <w:b/>
                <w:bCs/>
                <w:sz w:val="12"/>
                <w:szCs w:val="12"/>
              </w:rPr>
              <w:t>geographically</w:t>
            </w:r>
            <w:proofErr w:type="spellEnd"/>
            <w:r>
              <w:rPr>
                <w:b/>
                <w:bCs/>
                <w:sz w:val="12"/>
                <w:szCs w:val="12"/>
              </w:rPr>
              <w:t xml:space="preserve"> </w:t>
            </w:r>
            <w:proofErr w:type="spellStart"/>
            <w:r>
              <w:rPr>
                <w:b/>
                <w:bCs/>
                <w:sz w:val="12"/>
                <w:szCs w:val="12"/>
              </w:rPr>
              <w:t>diverse</w:t>
            </w:r>
            <w:proofErr w:type="spellEnd"/>
            <w:r>
              <w:rPr>
                <w:b/>
                <w:bCs/>
                <w:sz w:val="12"/>
                <w:szCs w:val="12"/>
              </w:rPr>
              <w:t xml:space="preserve"> </w:t>
            </w:r>
            <w:proofErr w:type="spellStart"/>
            <w:r>
              <w:rPr>
                <w:b/>
                <w:bCs/>
                <w:sz w:val="12"/>
                <w:szCs w:val="12"/>
              </w:rPr>
              <w:t>population</w:t>
            </w:r>
            <w:proofErr w:type="spellEnd"/>
            <w:r>
              <w:rPr>
                <w:b/>
                <w:bCs/>
                <w:sz w:val="12"/>
                <w:szCs w:val="12"/>
              </w:rPr>
              <w:t xml:space="preserve">: </w:t>
            </w:r>
            <w:proofErr w:type="spellStart"/>
            <w:r>
              <w:rPr>
                <w:b/>
                <w:bCs/>
                <w:sz w:val="12"/>
                <w:szCs w:val="12"/>
              </w:rPr>
              <w:t>the</w:t>
            </w:r>
            <w:proofErr w:type="spellEnd"/>
            <w:r>
              <w:rPr>
                <w:b/>
                <w:bCs/>
                <w:sz w:val="12"/>
                <w:szCs w:val="12"/>
              </w:rPr>
              <w:t xml:space="preserve"> CHARGE-AF </w:t>
            </w:r>
            <w:proofErr w:type="spellStart"/>
            <w:r>
              <w:rPr>
                <w:b/>
                <w:bCs/>
                <w:sz w:val="12"/>
                <w:szCs w:val="12"/>
              </w:rPr>
              <w:t>consortium</w:t>
            </w:r>
            <w:proofErr w:type="spellEnd"/>
            <w:r>
              <w:rPr>
                <w:sz w:val="12"/>
                <w:szCs w:val="12"/>
              </w:rPr>
              <w:t xml:space="preserve">. </w:t>
            </w:r>
            <w:r>
              <w:rPr>
                <w:i/>
                <w:iCs/>
                <w:sz w:val="12"/>
                <w:szCs w:val="12"/>
              </w:rPr>
              <w:t xml:space="preserve">J Am </w:t>
            </w:r>
            <w:proofErr w:type="spellStart"/>
            <w:r>
              <w:rPr>
                <w:i/>
                <w:iCs/>
                <w:sz w:val="12"/>
                <w:szCs w:val="12"/>
              </w:rPr>
              <w:t>Heart</w:t>
            </w:r>
            <w:proofErr w:type="spellEnd"/>
            <w:r>
              <w:rPr>
                <w:i/>
                <w:iCs/>
                <w:sz w:val="12"/>
                <w:szCs w:val="12"/>
              </w:rPr>
              <w:t xml:space="preserve"> </w:t>
            </w:r>
            <w:proofErr w:type="spellStart"/>
            <w:r>
              <w:rPr>
                <w:i/>
                <w:iCs/>
                <w:sz w:val="12"/>
                <w:szCs w:val="12"/>
              </w:rPr>
              <w:t>Assoc</w:t>
            </w:r>
            <w:proofErr w:type="spellEnd"/>
            <w:r>
              <w:rPr>
                <w:i/>
                <w:iCs/>
                <w:sz w:val="12"/>
                <w:szCs w:val="12"/>
              </w:rPr>
              <w:t xml:space="preserve"> </w:t>
            </w:r>
            <w:r>
              <w:rPr>
                <w:sz w:val="12"/>
                <w:szCs w:val="12"/>
              </w:rPr>
              <w:t xml:space="preserve">2013, </w:t>
            </w:r>
            <w:r>
              <w:rPr>
                <w:b/>
                <w:bCs/>
                <w:sz w:val="12"/>
                <w:szCs w:val="12"/>
              </w:rPr>
              <w:t>2</w:t>
            </w:r>
            <w:r>
              <w:rPr>
                <w:sz w:val="12"/>
                <w:szCs w:val="12"/>
              </w:rPr>
              <w:t>(2):e000102.</w:t>
            </w:r>
          </w:p>
          <w:p w:rsidR="00816AAF" w:rsidRDefault="00045BB4">
            <w:pPr>
              <w:spacing w:after="0"/>
              <w:ind w:left="-90" w:right="360" w:hanging="450"/>
              <w:jc w:val="both"/>
              <w:rPr>
                <w:sz w:val="12"/>
                <w:szCs w:val="12"/>
              </w:rPr>
            </w:pPr>
            <w:r>
              <w:rPr>
                <w:sz w:val="12"/>
                <w:szCs w:val="12"/>
              </w:rPr>
              <w:t xml:space="preserve">13.         </w:t>
            </w:r>
            <w:r>
              <w:rPr>
                <w:sz w:val="12"/>
                <w:szCs w:val="12"/>
              </w:rPr>
              <w:tab/>
            </w:r>
            <w:proofErr w:type="spellStart"/>
            <w:r>
              <w:rPr>
                <w:sz w:val="12"/>
                <w:szCs w:val="12"/>
              </w:rPr>
              <w:t>Suenari</w:t>
            </w:r>
            <w:proofErr w:type="spellEnd"/>
            <w:r>
              <w:rPr>
                <w:sz w:val="12"/>
                <w:szCs w:val="12"/>
              </w:rPr>
              <w:t xml:space="preserve"> K, </w:t>
            </w:r>
            <w:proofErr w:type="spellStart"/>
            <w:r>
              <w:rPr>
                <w:sz w:val="12"/>
                <w:szCs w:val="12"/>
              </w:rPr>
              <w:t>Chao</w:t>
            </w:r>
            <w:proofErr w:type="spellEnd"/>
            <w:r>
              <w:rPr>
                <w:sz w:val="12"/>
                <w:szCs w:val="12"/>
              </w:rPr>
              <w:t xml:space="preserve"> TF, Liu CJ, Kihara Y, </w:t>
            </w:r>
            <w:proofErr w:type="spellStart"/>
            <w:r>
              <w:rPr>
                <w:sz w:val="12"/>
                <w:szCs w:val="12"/>
              </w:rPr>
              <w:t>Chen</w:t>
            </w:r>
            <w:proofErr w:type="spellEnd"/>
            <w:r>
              <w:rPr>
                <w:sz w:val="12"/>
                <w:szCs w:val="12"/>
              </w:rPr>
              <w:t xml:space="preserve"> TJ, </w:t>
            </w:r>
            <w:proofErr w:type="spellStart"/>
            <w:r>
              <w:rPr>
                <w:sz w:val="12"/>
                <w:szCs w:val="12"/>
              </w:rPr>
              <w:t>Chen</w:t>
            </w:r>
            <w:proofErr w:type="spellEnd"/>
            <w:r>
              <w:rPr>
                <w:sz w:val="12"/>
                <w:szCs w:val="12"/>
              </w:rPr>
              <w:t xml:space="preserve"> S</w:t>
            </w:r>
            <w:r>
              <w:rPr>
                <w:sz w:val="12"/>
                <w:szCs w:val="12"/>
              </w:rPr>
              <w:t xml:space="preserve">A: </w:t>
            </w:r>
            <w:proofErr w:type="spellStart"/>
            <w:r>
              <w:rPr>
                <w:b/>
                <w:bCs/>
                <w:sz w:val="12"/>
                <w:szCs w:val="12"/>
              </w:rPr>
              <w:t>Usefulness</w:t>
            </w:r>
            <w:proofErr w:type="spellEnd"/>
            <w:r>
              <w:rPr>
                <w:b/>
                <w:bCs/>
                <w:sz w:val="12"/>
                <w:szCs w:val="12"/>
              </w:rPr>
              <w:t xml:space="preserve"> of HATCH </w:t>
            </w:r>
            <w:proofErr w:type="spellStart"/>
            <w:r>
              <w:rPr>
                <w:b/>
                <w:bCs/>
                <w:sz w:val="12"/>
                <w:szCs w:val="12"/>
              </w:rPr>
              <w:t>score</w:t>
            </w:r>
            <w:proofErr w:type="spellEnd"/>
            <w:r>
              <w:rPr>
                <w:b/>
                <w:bCs/>
                <w:sz w:val="12"/>
                <w:szCs w:val="12"/>
              </w:rPr>
              <w:t xml:space="preserve"> in </w:t>
            </w:r>
            <w:proofErr w:type="spellStart"/>
            <w:r>
              <w:rPr>
                <w:b/>
                <w:bCs/>
                <w:sz w:val="12"/>
                <w:szCs w:val="12"/>
              </w:rPr>
              <w:t>the</w:t>
            </w:r>
            <w:proofErr w:type="spellEnd"/>
            <w:r>
              <w:rPr>
                <w:b/>
                <w:bCs/>
                <w:sz w:val="12"/>
                <w:szCs w:val="12"/>
              </w:rPr>
              <w:t xml:space="preserve"> </w:t>
            </w:r>
            <w:proofErr w:type="spellStart"/>
            <w:r>
              <w:rPr>
                <w:b/>
                <w:bCs/>
                <w:sz w:val="12"/>
                <w:szCs w:val="12"/>
              </w:rPr>
              <w:t>prediction</w:t>
            </w:r>
            <w:proofErr w:type="spellEnd"/>
            <w:r>
              <w:rPr>
                <w:b/>
                <w:bCs/>
                <w:sz w:val="12"/>
                <w:szCs w:val="12"/>
              </w:rPr>
              <w:t xml:space="preserve"> of </w:t>
            </w:r>
            <w:proofErr w:type="spellStart"/>
            <w:r>
              <w:rPr>
                <w:b/>
                <w:bCs/>
                <w:sz w:val="12"/>
                <w:szCs w:val="12"/>
              </w:rPr>
              <w:t>new-onset</w:t>
            </w:r>
            <w:proofErr w:type="spellEnd"/>
            <w:r>
              <w:rPr>
                <w:b/>
                <w:bCs/>
                <w:sz w:val="12"/>
                <w:szCs w:val="12"/>
              </w:rPr>
              <w:t xml:space="preserve">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b/>
                <w:bCs/>
                <w:sz w:val="12"/>
                <w:szCs w:val="12"/>
              </w:rPr>
              <w:t xml:space="preserve"> </w:t>
            </w:r>
            <w:proofErr w:type="spellStart"/>
            <w:r>
              <w:rPr>
                <w:b/>
                <w:bCs/>
                <w:sz w:val="12"/>
                <w:szCs w:val="12"/>
              </w:rPr>
              <w:t>for</w:t>
            </w:r>
            <w:proofErr w:type="spellEnd"/>
            <w:r>
              <w:rPr>
                <w:b/>
                <w:bCs/>
                <w:sz w:val="12"/>
                <w:szCs w:val="12"/>
              </w:rPr>
              <w:t xml:space="preserve"> </w:t>
            </w:r>
            <w:proofErr w:type="spellStart"/>
            <w:r>
              <w:rPr>
                <w:b/>
                <w:bCs/>
                <w:sz w:val="12"/>
                <w:szCs w:val="12"/>
              </w:rPr>
              <w:t>Asians</w:t>
            </w:r>
            <w:proofErr w:type="spellEnd"/>
            <w:r>
              <w:rPr>
                <w:sz w:val="12"/>
                <w:szCs w:val="12"/>
              </w:rPr>
              <w:t xml:space="preserve">. </w:t>
            </w:r>
            <w:proofErr w:type="spellStart"/>
            <w:r>
              <w:rPr>
                <w:i/>
                <w:iCs/>
                <w:sz w:val="12"/>
                <w:szCs w:val="12"/>
              </w:rPr>
              <w:t>Medicine</w:t>
            </w:r>
            <w:proofErr w:type="spellEnd"/>
            <w:r>
              <w:rPr>
                <w:i/>
                <w:iCs/>
                <w:sz w:val="12"/>
                <w:szCs w:val="12"/>
              </w:rPr>
              <w:t xml:space="preserve"> (Baltimore) </w:t>
            </w:r>
            <w:r>
              <w:rPr>
                <w:sz w:val="12"/>
                <w:szCs w:val="12"/>
              </w:rPr>
              <w:t xml:space="preserve">2017, </w:t>
            </w:r>
            <w:r>
              <w:rPr>
                <w:b/>
                <w:bCs/>
                <w:sz w:val="12"/>
                <w:szCs w:val="12"/>
              </w:rPr>
              <w:t>96</w:t>
            </w:r>
            <w:r>
              <w:rPr>
                <w:sz w:val="12"/>
                <w:szCs w:val="12"/>
              </w:rPr>
              <w:t>(1):e5597.</w:t>
            </w:r>
          </w:p>
          <w:p w:rsidR="00816AAF" w:rsidRDefault="00045BB4">
            <w:pPr>
              <w:spacing w:after="0"/>
              <w:ind w:left="-90" w:right="360" w:hanging="450"/>
              <w:jc w:val="both"/>
              <w:rPr>
                <w:sz w:val="12"/>
                <w:szCs w:val="12"/>
              </w:rPr>
            </w:pPr>
            <w:r>
              <w:rPr>
                <w:sz w:val="12"/>
                <w:szCs w:val="12"/>
              </w:rPr>
              <w:t xml:space="preserve">14.         </w:t>
            </w:r>
            <w:r>
              <w:rPr>
                <w:sz w:val="12"/>
                <w:szCs w:val="12"/>
              </w:rPr>
              <w:tab/>
              <w:t xml:space="preserve">Gibson JT, </w:t>
            </w:r>
            <w:proofErr w:type="spellStart"/>
            <w:r>
              <w:rPr>
                <w:sz w:val="12"/>
                <w:szCs w:val="12"/>
              </w:rPr>
              <w:t>Rudd</w:t>
            </w:r>
            <w:proofErr w:type="spellEnd"/>
            <w:r>
              <w:rPr>
                <w:sz w:val="12"/>
                <w:szCs w:val="12"/>
              </w:rPr>
              <w:t xml:space="preserve"> JHF: </w:t>
            </w:r>
            <w:proofErr w:type="spellStart"/>
            <w:r>
              <w:rPr>
                <w:b/>
                <w:bCs/>
                <w:sz w:val="12"/>
                <w:szCs w:val="12"/>
              </w:rPr>
              <w:t>Polygenic</w:t>
            </w:r>
            <w:proofErr w:type="spellEnd"/>
            <w:r>
              <w:rPr>
                <w:b/>
                <w:bCs/>
                <w:sz w:val="12"/>
                <w:szCs w:val="12"/>
              </w:rPr>
              <w:t xml:space="preserve"> risk </w:t>
            </w:r>
            <w:proofErr w:type="spellStart"/>
            <w:r>
              <w:rPr>
                <w:b/>
                <w:bCs/>
                <w:sz w:val="12"/>
                <w:szCs w:val="12"/>
              </w:rPr>
              <w:t>scores</w:t>
            </w:r>
            <w:proofErr w:type="spellEnd"/>
            <w:r>
              <w:rPr>
                <w:b/>
                <w:bCs/>
                <w:sz w:val="12"/>
                <w:szCs w:val="12"/>
              </w:rPr>
              <w:t xml:space="preserve"> in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b/>
                <w:bCs/>
                <w:sz w:val="12"/>
                <w:szCs w:val="12"/>
              </w:rPr>
              <w:t xml:space="preserve">: </w:t>
            </w:r>
            <w:proofErr w:type="spellStart"/>
            <w:r>
              <w:rPr>
                <w:b/>
                <w:bCs/>
                <w:sz w:val="12"/>
                <w:szCs w:val="12"/>
              </w:rPr>
              <w:t>Associations</w:t>
            </w:r>
            <w:proofErr w:type="spellEnd"/>
            <w:r>
              <w:rPr>
                <w:b/>
                <w:bCs/>
                <w:sz w:val="12"/>
                <w:szCs w:val="12"/>
              </w:rPr>
              <w:t xml:space="preserve"> and </w:t>
            </w:r>
            <w:proofErr w:type="spellStart"/>
            <w:r>
              <w:rPr>
                <w:b/>
                <w:bCs/>
                <w:sz w:val="12"/>
                <w:szCs w:val="12"/>
              </w:rPr>
              <w:t>clinical</w:t>
            </w:r>
            <w:proofErr w:type="spellEnd"/>
            <w:r>
              <w:rPr>
                <w:b/>
                <w:bCs/>
                <w:sz w:val="12"/>
                <w:szCs w:val="12"/>
              </w:rPr>
              <w:t xml:space="preserve"> </w:t>
            </w:r>
            <w:proofErr w:type="spellStart"/>
            <w:r>
              <w:rPr>
                <w:b/>
                <w:bCs/>
                <w:sz w:val="12"/>
                <w:szCs w:val="12"/>
              </w:rPr>
              <w:t>utility</w:t>
            </w:r>
            <w:proofErr w:type="spellEnd"/>
            <w:r>
              <w:rPr>
                <w:b/>
                <w:bCs/>
                <w:sz w:val="12"/>
                <w:szCs w:val="12"/>
              </w:rPr>
              <w:t xml:space="preserve"> in </w:t>
            </w:r>
            <w:proofErr w:type="spellStart"/>
            <w:r>
              <w:rPr>
                <w:b/>
                <w:bCs/>
                <w:sz w:val="12"/>
                <w:szCs w:val="12"/>
              </w:rPr>
              <w:t>disease</w:t>
            </w:r>
            <w:proofErr w:type="spellEnd"/>
            <w:r>
              <w:rPr>
                <w:b/>
                <w:bCs/>
                <w:sz w:val="12"/>
                <w:szCs w:val="12"/>
              </w:rPr>
              <w:t xml:space="preserve"> </w:t>
            </w:r>
            <w:proofErr w:type="spellStart"/>
            <w:r>
              <w:rPr>
                <w:b/>
                <w:bCs/>
                <w:sz w:val="12"/>
                <w:szCs w:val="12"/>
              </w:rPr>
              <w:t>prediction</w:t>
            </w:r>
            <w:proofErr w:type="spellEnd"/>
            <w:r>
              <w:rPr>
                <w:sz w:val="12"/>
                <w:szCs w:val="12"/>
              </w:rPr>
              <w:t xml:space="preserve">. </w:t>
            </w:r>
            <w:proofErr w:type="spellStart"/>
            <w:r>
              <w:rPr>
                <w:i/>
                <w:iCs/>
                <w:sz w:val="12"/>
                <w:szCs w:val="12"/>
              </w:rPr>
              <w:t>Heart</w:t>
            </w:r>
            <w:proofErr w:type="spellEnd"/>
            <w:r>
              <w:rPr>
                <w:i/>
                <w:iCs/>
                <w:sz w:val="12"/>
                <w:szCs w:val="12"/>
              </w:rPr>
              <w:t xml:space="preserve"> </w:t>
            </w:r>
            <w:proofErr w:type="spellStart"/>
            <w:r>
              <w:rPr>
                <w:i/>
                <w:iCs/>
                <w:sz w:val="12"/>
                <w:szCs w:val="12"/>
              </w:rPr>
              <w:t>Rhythm</w:t>
            </w:r>
            <w:proofErr w:type="spellEnd"/>
            <w:r>
              <w:rPr>
                <w:i/>
                <w:iCs/>
                <w:sz w:val="12"/>
                <w:szCs w:val="12"/>
              </w:rPr>
              <w:t xml:space="preserve"> </w:t>
            </w:r>
            <w:r>
              <w:rPr>
                <w:sz w:val="12"/>
                <w:szCs w:val="12"/>
              </w:rPr>
              <w:t xml:space="preserve">2024, </w:t>
            </w:r>
            <w:r>
              <w:rPr>
                <w:b/>
                <w:bCs/>
                <w:sz w:val="12"/>
                <w:szCs w:val="12"/>
              </w:rPr>
              <w:t>21</w:t>
            </w:r>
            <w:r>
              <w:rPr>
                <w:sz w:val="12"/>
                <w:szCs w:val="12"/>
              </w:rPr>
              <w:t>(6):913-918.</w:t>
            </w:r>
          </w:p>
          <w:p w:rsidR="00816AAF" w:rsidRDefault="00045BB4">
            <w:pPr>
              <w:spacing w:after="0"/>
              <w:ind w:left="-90" w:right="360" w:hanging="450"/>
              <w:jc w:val="both"/>
              <w:rPr>
                <w:sz w:val="12"/>
                <w:szCs w:val="12"/>
              </w:rPr>
            </w:pPr>
            <w:r>
              <w:rPr>
                <w:sz w:val="12"/>
                <w:szCs w:val="12"/>
              </w:rPr>
              <w:t xml:space="preserve">15.         </w:t>
            </w:r>
            <w:r>
              <w:rPr>
                <w:sz w:val="12"/>
                <w:szCs w:val="12"/>
              </w:rPr>
              <w:tab/>
            </w:r>
            <w:proofErr w:type="spellStart"/>
            <w:r>
              <w:rPr>
                <w:sz w:val="12"/>
                <w:szCs w:val="12"/>
              </w:rPr>
              <w:t>Christopoulos</w:t>
            </w:r>
            <w:proofErr w:type="spellEnd"/>
            <w:r>
              <w:rPr>
                <w:sz w:val="12"/>
                <w:szCs w:val="12"/>
              </w:rPr>
              <w:t xml:space="preserve"> G, </w:t>
            </w:r>
            <w:proofErr w:type="spellStart"/>
            <w:r>
              <w:rPr>
                <w:sz w:val="12"/>
                <w:szCs w:val="12"/>
              </w:rPr>
              <w:t>Attia</w:t>
            </w:r>
            <w:proofErr w:type="spellEnd"/>
            <w:r>
              <w:rPr>
                <w:sz w:val="12"/>
                <w:szCs w:val="12"/>
              </w:rPr>
              <w:t xml:space="preserve"> ZI, Van </w:t>
            </w:r>
            <w:proofErr w:type="spellStart"/>
            <w:r>
              <w:rPr>
                <w:sz w:val="12"/>
                <w:szCs w:val="12"/>
              </w:rPr>
              <w:t>Houten</w:t>
            </w:r>
            <w:proofErr w:type="spellEnd"/>
            <w:r>
              <w:rPr>
                <w:sz w:val="12"/>
                <w:szCs w:val="12"/>
              </w:rPr>
              <w:t xml:space="preserve"> HK, </w:t>
            </w:r>
            <w:proofErr w:type="spellStart"/>
            <w:r>
              <w:rPr>
                <w:sz w:val="12"/>
                <w:szCs w:val="12"/>
              </w:rPr>
              <w:t>Yao</w:t>
            </w:r>
            <w:proofErr w:type="spellEnd"/>
            <w:r>
              <w:rPr>
                <w:sz w:val="12"/>
                <w:szCs w:val="12"/>
              </w:rPr>
              <w:t xml:space="preserve"> X, </w:t>
            </w:r>
            <w:proofErr w:type="spellStart"/>
            <w:r>
              <w:rPr>
                <w:sz w:val="12"/>
                <w:szCs w:val="12"/>
              </w:rPr>
              <w:t>Carter</w:t>
            </w:r>
            <w:proofErr w:type="spellEnd"/>
            <w:r>
              <w:rPr>
                <w:sz w:val="12"/>
                <w:szCs w:val="12"/>
              </w:rPr>
              <w:t xml:space="preserve"> RE, </w:t>
            </w:r>
            <w:proofErr w:type="spellStart"/>
            <w:r>
              <w:rPr>
                <w:sz w:val="12"/>
                <w:szCs w:val="12"/>
              </w:rPr>
              <w:t>Lopez-Jimenez</w:t>
            </w:r>
            <w:proofErr w:type="spellEnd"/>
            <w:r>
              <w:rPr>
                <w:sz w:val="12"/>
                <w:szCs w:val="12"/>
              </w:rPr>
              <w:t xml:space="preserve"> F, Kapa S, </w:t>
            </w:r>
            <w:proofErr w:type="spellStart"/>
            <w:r>
              <w:rPr>
                <w:sz w:val="12"/>
                <w:szCs w:val="12"/>
              </w:rPr>
              <w:t>Noseworthy</w:t>
            </w:r>
            <w:proofErr w:type="spellEnd"/>
            <w:r>
              <w:rPr>
                <w:sz w:val="12"/>
                <w:szCs w:val="12"/>
              </w:rPr>
              <w:t xml:space="preserve"> PA, </w:t>
            </w:r>
            <w:proofErr w:type="spellStart"/>
            <w:r>
              <w:rPr>
                <w:sz w:val="12"/>
                <w:szCs w:val="12"/>
              </w:rPr>
              <w:t>Friedm</w:t>
            </w:r>
            <w:r>
              <w:rPr>
                <w:sz w:val="12"/>
                <w:szCs w:val="12"/>
              </w:rPr>
              <w:t>an</w:t>
            </w:r>
            <w:proofErr w:type="spellEnd"/>
            <w:r>
              <w:rPr>
                <w:sz w:val="12"/>
                <w:szCs w:val="12"/>
              </w:rPr>
              <w:t xml:space="preserve"> PA: </w:t>
            </w:r>
            <w:proofErr w:type="spellStart"/>
            <w:r>
              <w:rPr>
                <w:b/>
                <w:bCs/>
                <w:sz w:val="12"/>
                <w:szCs w:val="12"/>
              </w:rPr>
              <w:t>Artificial</w:t>
            </w:r>
            <w:proofErr w:type="spellEnd"/>
            <w:r>
              <w:rPr>
                <w:b/>
                <w:bCs/>
                <w:sz w:val="12"/>
                <w:szCs w:val="12"/>
              </w:rPr>
              <w:t xml:space="preserve"> </w:t>
            </w:r>
            <w:proofErr w:type="spellStart"/>
            <w:r>
              <w:rPr>
                <w:b/>
                <w:bCs/>
                <w:sz w:val="12"/>
                <w:szCs w:val="12"/>
              </w:rPr>
              <w:t>intelligence-electrocardiography</w:t>
            </w:r>
            <w:proofErr w:type="spellEnd"/>
            <w:r>
              <w:rPr>
                <w:b/>
                <w:bCs/>
                <w:sz w:val="12"/>
                <w:szCs w:val="12"/>
              </w:rPr>
              <w:t xml:space="preserve"> </w:t>
            </w:r>
            <w:proofErr w:type="spellStart"/>
            <w:r>
              <w:rPr>
                <w:b/>
                <w:bCs/>
                <w:sz w:val="12"/>
                <w:szCs w:val="12"/>
              </w:rPr>
              <w:t>to</w:t>
            </w:r>
            <w:proofErr w:type="spellEnd"/>
            <w:r>
              <w:rPr>
                <w:b/>
                <w:bCs/>
                <w:sz w:val="12"/>
                <w:szCs w:val="12"/>
              </w:rPr>
              <w:t xml:space="preserve"> </w:t>
            </w:r>
            <w:proofErr w:type="spellStart"/>
            <w:r>
              <w:rPr>
                <w:b/>
                <w:bCs/>
                <w:sz w:val="12"/>
                <w:szCs w:val="12"/>
              </w:rPr>
              <w:t>detect</w:t>
            </w:r>
            <w:proofErr w:type="spellEnd"/>
            <w:r>
              <w:rPr>
                <w:b/>
                <w:bCs/>
                <w:sz w:val="12"/>
                <w:szCs w:val="12"/>
              </w:rPr>
              <w:t xml:space="preserve"> </w:t>
            </w:r>
            <w:proofErr w:type="spellStart"/>
            <w:r>
              <w:rPr>
                <w:b/>
                <w:bCs/>
                <w:sz w:val="12"/>
                <w:szCs w:val="12"/>
              </w:rPr>
              <w:t>atrial</w:t>
            </w:r>
            <w:proofErr w:type="spellEnd"/>
            <w:r>
              <w:rPr>
                <w:b/>
                <w:bCs/>
                <w:sz w:val="12"/>
                <w:szCs w:val="12"/>
              </w:rPr>
              <w:t xml:space="preserve"> </w:t>
            </w:r>
            <w:proofErr w:type="spellStart"/>
            <w:r>
              <w:rPr>
                <w:b/>
                <w:bCs/>
                <w:sz w:val="12"/>
                <w:szCs w:val="12"/>
              </w:rPr>
              <w:t>fibrillation</w:t>
            </w:r>
            <w:proofErr w:type="spellEnd"/>
            <w:r>
              <w:rPr>
                <w:b/>
                <w:bCs/>
                <w:sz w:val="12"/>
                <w:szCs w:val="12"/>
              </w:rPr>
              <w:t xml:space="preserve">: trend of </w:t>
            </w:r>
            <w:proofErr w:type="spellStart"/>
            <w:r>
              <w:rPr>
                <w:b/>
                <w:bCs/>
                <w:sz w:val="12"/>
                <w:szCs w:val="12"/>
              </w:rPr>
              <w:t>probability</w:t>
            </w:r>
            <w:proofErr w:type="spellEnd"/>
            <w:r>
              <w:rPr>
                <w:b/>
                <w:bCs/>
                <w:sz w:val="12"/>
                <w:szCs w:val="12"/>
              </w:rPr>
              <w:t xml:space="preserve"> </w:t>
            </w:r>
            <w:proofErr w:type="spellStart"/>
            <w:r>
              <w:rPr>
                <w:b/>
                <w:bCs/>
                <w:sz w:val="12"/>
                <w:szCs w:val="12"/>
              </w:rPr>
              <w:t>before</w:t>
            </w:r>
            <w:proofErr w:type="spellEnd"/>
            <w:r>
              <w:rPr>
                <w:b/>
                <w:bCs/>
                <w:sz w:val="12"/>
                <w:szCs w:val="12"/>
              </w:rPr>
              <w:t xml:space="preserve"> and </w:t>
            </w:r>
            <w:proofErr w:type="spellStart"/>
            <w:r>
              <w:rPr>
                <w:b/>
                <w:bCs/>
                <w:sz w:val="12"/>
                <w:szCs w:val="12"/>
              </w:rPr>
              <w:t>after</w:t>
            </w:r>
            <w:proofErr w:type="spellEnd"/>
            <w:r>
              <w:rPr>
                <w:b/>
                <w:bCs/>
                <w:sz w:val="12"/>
                <w:szCs w:val="12"/>
              </w:rPr>
              <w:t xml:space="preserve"> </w:t>
            </w:r>
            <w:proofErr w:type="spellStart"/>
            <w:r>
              <w:rPr>
                <w:b/>
                <w:bCs/>
                <w:sz w:val="12"/>
                <w:szCs w:val="12"/>
              </w:rPr>
              <w:t>the</w:t>
            </w:r>
            <w:proofErr w:type="spellEnd"/>
            <w:r>
              <w:rPr>
                <w:b/>
                <w:bCs/>
                <w:sz w:val="12"/>
                <w:szCs w:val="12"/>
              </w:rPr>
              <w:t xml:space="preserve"> </w:t>
            </w:r>
            <w:proofErr w:type="spellStart"/>
            <w:r>
              <w:rPr>
                <w:b/>
                <w:bCs/>
                <w:sz w:val="12"/>
                <w:szCs w:val="12"/>
              </w:rPr>
              <w:t>first</w:t>
            </w:r>
            <w:proofErr w:type="spellEnd"/>
            <w:r>
              <w:rPr>
                <w:b/>
                <w:bCs/>
                <w:sz w:val="12"/>
                <w:szCs w:val="12"/>
              </w:rPr>
              <w:t xml:space="preserve"> </w:t>
            </w:r>
            <w:proofErr w:type="spellStart"/>
            <w:r>
              <w:rPr>
                <w:b/>
                <w:bCs/>
                <w:sz w:val="12"/>
                <w:szCs w:val="12"/>
              </w:rPr>
              <w:t>episode</w:t>
            </w:r>
            <w:proofErr w:type="spellEnd"/>
            <w:r>
              <w:rPr>
                <w:sz w:val="12"/>
                <w:szCs w:val="12"/>
              </w:rPr>
              <w:t xml:space="preserve">. </w:t>
            </w:r>
            <w:proofErr w:type="spellStart"/>
            <w:r>
              <w:rPr>
                <w:i/>
                <w:iCs/>
                <w:sz w:val="12"/>
                <w:szCs w:val="12"/>
              </w:rPr>
              <w:t>Eur</w:t>
            </w:r>
            <w:proofErr w:type="spellEnd"/>
            <w:r>
              <w:rPr>
                <w:i/>
                <w:iCs/>
                <w:sz w:val="12"/>
                <w:szCs w:val="12"/>
              </w:rPr>
              <w:t xml:space="preserve"> </w:t>
            </w:r>
            <w:proofErr w:type="spellStart"/>
            <w:r>
              <w:rPr>
                <w:i/>
                <w:iCs/>
                <w:sz w:val="12"/>
                <w:szCs w:val="12"/>
              </w:rPr>
              <w:t>Heart</w:t>
            </w:r>
            <w:proofErr w:type="spellEnd"/>
            <w:r>
              <w:rPr>
                <w:i/>
                <w:iCs/>
                <w:sz w:val="12"/>
                <w:szCs w:val="12"/>
              </w:rPr>
              <w:t xml:space="preserve"> J </w:t>
            </w:r>
            <w:proofErr w:type="spellStart"/>
            <w:r>
              <w:rPr>
                <w:i/>
                <w:iCs/>
                <w:sz w:val="12"/>
                <w:szCs w:val="12"/>
              </w:rPr>
              <w:t>Digit</w:t>
            </w:r>
            <w:proofErr w:type="spellEnd"/>
            <w:r>
              <w:rPr>
                <w:i/>
                <w:iCs/>
                <w:sz w:val="12"/>
                <w:szCs w:val="12"/>
              </w:rPr>
              <w:t xml:space="preserve"> Health </w:t>
            </w:r>
            <w:r>
              <w:rPr>
                <w:sz w:val="12"/>
                <w:szCs w:val="12"/>
              </w:rPr>
              <w:t xml:space="preserve">2022, </w:t>
            </w:r>
            <w:r>
              <w:rPr>
                <w:b/>
                <w:bCs/>
                <w:sz w:val="12"/>
                <w:szCs w:val="12"/>
              </w:rPr>
              <w:t>3</w:t>
            </w:r>
            <w:r>
              <w:rPr>
                <w:sz w:val="12"/>
                <w:szCs w:val="12"/>
              </w:rPr>
              <w:t>(2):228-235.</w:t>
            </w:r>
          </w:p>
          <w:p w:rsidR="00816AAF" w:rsidRDefault="00045BB4">
            <w:pPr>
              <w:pBdr>
                <w:top w:val="nil"/>
                <w:left w:val="nil"/>
                <w:bottom w:val="nil"/>
                <w:right w:val="nil"/>
                <w:between w:val="nil"/>
              </w:pBdr>
              <w:spacing w:after="0"/>
              <w:ind w:left="-90" w:right="360" w:hanging="450"/>
              <w:jc w:val="both"/>
              <w:rPr>
                <w:sz w:val="12"/>
                <w:szCs w:val="12"/>
              </w:rPr>
            </w:pPr>
            <w:r>
              <w:rPr>
                <w:sz w:val="12"/>
                <w:szCs w:val="12"/>
              </w:rPr>
              <w:t xml:space="preserve">16.         </w:t>
            </w:r>
            <w:r>
              <w:rPr>
                <w:sz w:val="12"/>
                <w:szCs w:val="12"/>
              </w:rPr>
              <w:tab/>
            </w:r>
            <w:proofErr w:type="spellStart"/>
            <w:r>
              <w:rPr>
                <w:sz w:val="12"/>
                <w:szCs w:val="12"/>
              </w:rPr>
              <w:t>Jabbour</w:t>
            </w:r>
            <w:proofErr w:type="spellEnd"/>
            <w:r>
              <w:rPr>
                <w:sz w:val="12"/>
                <w:szCs w:val="12"/>
              </w:rPr>
              <w:t xml:space="preserve"> G, </w:t>
            </w:r>
            <w:proofErr w:type="spellStart"/>
            <w:r>
              <w:rPr>
                <w:sz w:val="12"/>
                <w:szCs w:val="12"/>
              </w:rPr>
              <w:t>Nolin-Lapalme</w:t>
            </w:r>
            <w:proofErr w:type="spellEnd"/>
            <w:r>
              <w:rPr>
                <w:sz w:val="12"/>
                <w:szCs w:val="12"/>
              </w:rPr>
              <w:t xml:space="preserve"> A, </w:t>
            </w:r>
            <w:proofErr w:type="spellStart"/>
            <w:r>
              <w:rPr>
                <w:sz w:val="12"/>
                <w:szCs w:val="12"/>
              </w:rPr>
              <w:t>Tastet</w:t>
            </w:r>
            <w:proofErr w:type="spellEnd"/>
            <w:r>
              <w:rPr>
                <w:sz w:val="12"/>
                <w:szCs w:val="12"/>
              </w:rPr>
              <w:t xml:space="preserve"> O, </w:t>
            </w:r>
            <w:proofErr w:type="spellStart"/>
            <w:r>
              <w:rPr>
                <w:sz w:val="12"/>
                <w:szCs w:val="12"/>
              </w:rPr>
              <w:t>Corbin</w:t>
            </w:r>
            <w:proofErr w:type="spellEnd"/>
            <w:r>
              <w:rPr>
                <w:sz w:val="12"/>
                <w:szCs w:val="12"/>
              </w:rPr>
              <w:t xml:space="preserve"> D, </w:t>
            </w:r>
            <w:proofErr w:type="spellStart"/>
            <w:r>
              <w:rPr>
                <w:sz w:val="12"/>
                <w:szCs w:val="12"/>
              </w:rPr>
              <w:t>Jordà</w:t>
            </w:r>
            <w:proofErr w:type="spellEnd"/>
            <w:r>
              <w:rPr>
                <w:sz w:val="12"/>
                <w:szCs w:val="12"/>
              </w:rPr>
              <w:t xml:space="preserve"> P, </w:t>
            </w:r>
            <w:proofErr w:type="spellStart"/>
            <w:r>
              <w:rPr>
                <w:sz w:val="12"/>
                <w:szCs w:val="12"/>
              </w:rPr>
              <w:t>So</w:t>
            </w:r>
            <w:r>
              <w:rPr>
                <w:sz w:val="12"/>
                <w:szCs w:val="12"/>
              </w:rPr>
              <w:t>wa</w:t>
            </w:r>
            <w:proofErr w:type="spellEnd"/>
            <w:r>
              <w:rPr>
                <w:sz w:val="12"/>
                <w:szCs w:val="12"/>
              </w:rPr>
              <w:t xml:space="preserve"> A, </w:t>
            </w:r>
            <w:proofErr w:type="spellStart"/>
            <w:r>
              <w:rPr>
                <w:sz w:val="12"/>
                <w:szCs w:val="12"/>
              </w:rPr>
              <w:t>Delfrate</w:t>
            </w:r>
            <w:proofErr w:type="spellEnd"/>
            <w:r>
              <w:rPr>
                <w:sz w:val="12"/>
                <w:szCs w:val="12"/>
              </w:rPr>
              <w:t xml:space="preserve"> J, </w:t>
            </w:r>
            <w:proofErr w:type="spellStart"/>
            <w:r>
              <w:rPr>
                <w:sz w:val="12"/>
                <w:szCs w:val="12"/>
              </w:rPr>
              <w:t>Busseuil</w:t>
            </w:r>
            <w:proofErr w:type="spellEnd"/>
            <w:r>
              <w:rPr>
                <w:sz w:val="12"/>
                <w:szCs w:val="12"/>
              </w:rPr>
              <w:t xml:space="preserve"> D, </w:t>
            </w:r>
            <w:proofErr w:type="spellStart"/>
            <w:r>
              <w:rPr>
                <w:sz w:val="12"/>
                <w:szCs w:val="12"/>
              </w:rPr>
              <w:t>Hussin</w:t>
            </w:r>
            <w:proofErr w:type="spellEnd"/>
            <w:r>
              <w:rPr>
                <w:sz w:val="12"/>
                <w:szCs w:val="12"/>
              </w:rPr>
              <w:t xml:space="preserve"> JG, </w:t>
            </w:r>
            <w:proofErr w:type="spellStart"/>
            <w:r>
              <w:rPr>
                <w:sz w:val="12"/>
                <w:szCs w:val="12"/>
              </w:rPr>
              <w:t>Dubé</w:t>
            </w:r>
            <w:proofErr w:type="spellEnd"/>
            <w:r>
              <w:rPr>
                <w:sz w:val="12"/>
                <w:szCs w:val="12"/>
              </w:rPr>
              <w:t xml:space="preserve"> MP et </w:t>
            </w:r>
            <w:proofErr w:type="spellStart"/>
            <w:r>
              <w:rPr>
                <w:sz w:val="12"/>
                <w:szCs w:val="12"/>
              </w:rPr>
              <w:t>al</w:t>
            </w:r>
            <w:proofErr w:type="spellEnd"/>
            <w:r>
              <w:rPr>
                <w:sz w:val="12"/>
                <w:szCs w:val="12"/>
              </w:rPr>
              <w:t xml:space="preserve">: </w:t>
            </w:r>
            <w:proofErr w:type="spellStart"/>
            <w:r>
              <w:rPr>
                <w:sz w:val="12"/>
                <w:szCs w:val="12"/>
              </w:rPr>
              <w:t>Prediction</w:t>
            </w:r>
            <w:proofErr w:type="spellEnd"/>
            <w:r>
              <w:rPr>
                <w:sz w:val="12"/>
                <w:szCs w:val="12"/>
              </w:rPr>
              <w:t xml:space="preserve"> of </w:t>
            </w:r>
            <w:proofErr w:type="spellStart"/>
            <w:r>
              <w:rPr>
                <w:sz w:val="12"/>
                <w:szCs w:val="12"/>
              </w:rPr>
              <w:t>incident</w:t>
            </w:r>
            <w:proofErr w:type="spellEnd"/>
            <w:r>
              <w:rPr>
                <w:sz w:val="12"/>
                <w:szCs w:val="12"/>
              </w:rPr>
              <w:t xml:space="preserve"> </w:t>
            </w:r>
            <w:proofErr w:type="spellStart"/>
            <w:r>
              <w:rPr>
                <w:sz w:val="12"/>
                <w:szCs w:val="12"/>
              </w:rPr>
              <w:t>atrial</w:t>
            </w:r>
            <w:proofErr w:type="spellEnd"/>
            <w:r>
              <w:rPr>
                <w:sz w:val="12"/>
                <w:szCs w:val="12"/>
              </w:rPr>
              <w:t xml:space="preserve"> </w:t>
            </w:r>
            <w:proofErr w:type="spellStart"/>
            <w:r>
              <w:rPr>
                <w:sz w:val="12"/>
                <w:szCs w:val="12"/>
              </w:rPr>
              <w:t>fibrillation</w:t>
            </w:r>
            <w:proofErr w:type="spellEnd"/>
            <w:r>
              <w:rPr>
                <w:sz w:val="12"/>
                <w:szCs w:val="12"/>
              </w:rPr>
              <w:t xml:space="preserve"> </w:t>
            </w:r>
            <w:proofErr w:type="spellStart"/>
            <w:r>
              <w:rPr>
                <w:sz w:val="12"/>
                <w:szCs w:val="12"/>
              </w:rPr>
              <w:t>using</w:t>
            </w:r>
            <w:proofErr w:type="spellEnd"/>
            <w:r>
              <w:rPr>
                <w:sz w:val="12"/>
                <w:szCs w:val="12"/>
              </w:rPr>
              <w:t xml:space="preserve"> </w:t>
            </w:r>
            <w:proofErr w:type="spellStart"/>
            <w:r>
              <w:rPr>
                <w:sz w:val="12"/>
                <w:szCs w:val="12"/>
              </w:rPr>
              <w:t>deep</w:t>
            </w:r>
            <w:proofErr w:type="spellEnd"/>
            <w:r>
              <w:rPr>
                <w:sz w:val="12"/>
                <w:szCs w:val="12"/>
              </w:rPr>
              <w:t xml:space="preserve"> </w:t>
            </w:r>
            <w:proofErr w:type="spellStart"/>
            <w:r>
              <w:rPr>
                <w:sz w:val="12"/>
                <w:szCs w:val="12"/>
              </w:rPr>
              <w:t>learning</w:t>
            </w:r>
            <w:proofErr w:type="spellEnd"/>
            <w:r>
              <w:rPr>
                <w:sz w:val="12"/>
                <w:szCs w:val="12"/>
              </w:rPr>
              <w:t xml:space="preserve">, </w:t>
            </w:r>
            <w:proofErr w:type="spellStart"/>
            <w:r>
              <w:rPr>
                <w:sz w:val="12"/>
                <w:szCs w:val="12"/>
              </w:rPr>
              <w:t>clinical</w:t>
            </w:r>
            <w:proofErr w:type="spellEnd"/>
            <w:r>
              <w:rPr>
                <w:sz w:val="12"/>
                <w:szCs w:val="12"/>
              </w:rPr>
              <w:t xml:space="preserve"> </w:t>
            </w:r>
            <w:proofErr w:type="spellStart"/>
            <w:r>
              <w:rPr>
                <w:sz w:val="12"/>
                <w:szCs w:val="12"/>
              </w:rPr>
              <w:t>models</w:t>
            </w:r>
            <w:proofErr w:type="spellEnd"/>
            <w:r>
              <w:rPr>
                <w:sz w:val="12"/>
                <w:szCs w:val="12"/>
              </w:rPr>
              <w:t xml:space="preserve">, and </w:t>
            </w:r>
            <w:proofErr w:type="spellStart"/>
            <w:r>
              <w:rPr>
                <w:sz w:val="12"/>
                <w:szCs w:val="12"/>
              </w:rPr>
              <w:t>polygenic</w:t>
            </w:r>
            <w:proofErr w:type="spellEnd"/>
            <w:r>
              <w:rPr>
                <w:sz w:val="12"/>
                <w:szCs w:val="12"/>
              </w:rPr>
              <w:t xml:space="preserve"> </w:t>
            </w:r>
            <w:proofErr w:type="spellStart"/>
            <w:r>
              <w:rPr>
                <w:sz w:val="12"/>
                <w:szCs w:val="12"/>
              </w:rPr>
              <w:t>scores</w:t>
            </w:r>
            <w:proofErr w:type="spellEnd"/>
            <w:r>
              <w:rPr>
                <w:sz w:val="12"/>
                <w:szCs w:val="12"/>
              </w:rPr>
              <w:t xml:space="preserve">. </w:t>
            </w:r>
            <w:proofErr w:type="spellStart"/>
            <w:r>
              <w:rPr>
                <w:sz w:val="12"/>
                <w:szCs w:val="12"/>
              </w:rPr>
              <w:t>Eur</w:t>
            </w:r>
            <w:proofErr w:type="spellEnd"/>
            <w:r>
              <w:rPr>
                <w:sz w:val="12"/>
                <w:szCs w:val="12"/>
              </w:rPr>
              <w:t xml:space="preserve"> </w:t>
            </w:r>
            <w:proofErr w:type="spellStart"/>
            <w:r>
              <w:rPr>
                <w:sz w:val="12"/>
                <w:szCs w:val="12"/>
              </w:rPr>
              <w:t>Heart</w:t>
            </w:r>
            <w:proofErr w:type="spellEnd"/>
            <w:r>
              <w:rPr>
                <w:sz w:val="12"/>
                <w:szCs w:val="12"/>
              </w:rPr>
              <w:t xml:space="preserve"> J 2024, 45(46):4920-4934. </w:t>
            </w:r>
          </w:p>
          <w:p w:rsidR="00816AAF" w:rsidRDefault="00045BB4">
            <w:pPr>
              <w:pBdr>
                <w:top w:val="nil"/>
                <w:left w:val="nil"/>
                <w:bottom w:val="nil"/>
                <w:right w:val="nil"/>
                <w:between w:val="nil"/>
              </w:pBdr>
              <w:spacing w:after="0"/>
              <w:ind w:left="-90" w:right="360" w:hanging="450"/>
              <w:jc w:val="both"/>
              <w:rPr>
                <w:sz w:val="12"/>
                <w:szCs w:val="12"/>
              </w:rPr>
            </w:pPr>
            <w:r>
              <w:rPr>
                <w:sz w:val="12"/>
                <w:szCs w:val="12"/>
              </w:rPr>
              <w:t xml:space="preserve">17.   </w:t>
            </w:r>
            <w:r>
              <w:rPr>
                <w:sz w:val="12"/>
                <w:szCs w:val="12"/>
              </w:rPr>
              <w:tab/>
            </w:r>
            <w:proofErr w:type="spellStart"/>
            <w:r>
              <w:rPr>
                <w:sz w:val="12"/>
                <w:szCs w:val="12"/>
              </w:rPr>
              <w:t>Dideriksen</w:t>
            </w:r>
            <w:proofErr w:type="spellEnd"/>
            <w:r>
              <w:rPr>
                <w:sz w:val="12"/>
                <w:szCs w:val="12"/>
              </w:rPr>
              <w:t xml:space="preserve"> JR, Christiansen MK, Johansen JB, Nielsen </w:t>
            </w:r>
            <w:r>
              <w:rPr>
                <w:sz w:val="12"/>
                <w:szCs w:val="12"/>
              </w:rPr>
              <w:t xml:space="preserve">JC, </w:t>
            </w:r>
            <w:proofErr w:type="spellStart"/>
            <w:r>
              <w:rPr>
                <w:sz w:val="12"/>
                <w:szCs w:val="12"/>
              </w:rPr>
              <w:t>Bundgaard</w:t>
            </w:r>
            <w:proofErr w:type="spellEnd"/>
            <w:r>
              <w:rPr>
                <w:sz w:val="12"/>
                <w:szCs w:val="12"/>
              </w:rPr>
              <w:t xml:space="preserve"> H, </w:t>
            </w:r>
            <w:proofErr w:type="spellStart"/>
            <w:r>
              <w:rPr>
                <w:sz w:val="12"/>
                <w:szCs w:val="12"/>
              </w:rPr>
              <w:t>Jensen</w:t>
            </w:r>
            <w:proofErr w:type="spellEnd"/>
            <w:r>
              <w:rPr>
                <w:sz w:val="12"/>
                <w:szCs w:val="12"/>
              </w:rPr>
              <w:t xml:space="preserve"> HK: </w:t>
            </w:r>
            <w:proofErr w:type="spellStart"/>
            <w:r>
              <w:rPr>
                <w:sz w:val="12"/>
                <w:szCs w:val="12"/>
              </w:rPr>
              <w:t>Long</w:t>
            </w:r>
            <w:proofErr w:type="spellEnd"/>
            <w:r>
              <w:rPr>
                <w:sz w:val="12"/>
                <w:szCs w:val="12"/>
              </w:rPr>
              <w:t xml:space="preserve">-term </w:t>
            </w:r>
            <w:proofErr w:type="spellStart"/>
            <w:r>
              <w:rPr>
                <w:sz w:val="12"/>
                <w:szCs w:val="12"/>
              </w:rPr>
              <w:t>outcomes</w:t>
            </w:r>
            <w:proofErr w:type="spellEnd"/>
            <w:r>
              <w:rPr>
                <w:sz w:val="12"/>
                <w:szCs w:val="12"/>
              </w:rPr>
              <w:t xml:space="preserve"> in </w:t>
            </w:r>
            <w:proofErr w:type="spellStart"/>
            <w:r>
              <w:rPr>
                <w:sz w:val="12"/>
                <w:szCs w:val="12"/>
              </w:rPr>
              <w:t>young</w:t>
            </w:r>
            <w:proofErr w:type="spellEnd"/>
            <w:r>
              <w:rPr>
                <w:sz w:val="12"/>
                <w:szCs w:val="12"/>
              </w:rPr>
              <w:t xml:space="preserve"> </w:t>
            </w:r>
            <w:proofErr w:type="spellStart"/>
            <w:r>
              <w:rPr>
                <w:sz w:val="12"/>
                <w:szCs w:val="12"/>
              </w:rPr>
              <w:t>patients</w:t>
            </w:r>
            <w:proofErr w:type="spellEnd"/>
            <w:r>
              <w:rPr>
                <w:sz w:val="12"/>
                <w:szCs w:val="12"/>
              </w:rPr>
              <w:t xml:space="preserve"> </w:t>
            </w:r>
            <w:proofErr w:type="spellStart"/>
            <w:r>
              <w:rPr>
                <w:sz w:val="12"/>
                <w:szCs w:val="12"/>
              </w:rPr>
              <w:t>with</w:t>
            </w:r>
            <w:proofErr w:type="spellEnd"/>
            <w:r>
              <w:rPr>
                <w:sz w:val="12"/>
                <w:szCs w:val="12"/>
              </w:rPr>
              <w:t xml:space="preserve"> </w:t>
            </w:r>
            <w:proofErr w:type="spellStart"/>
            <w:r>
              <w:rPr>
                <w:sz w:val="12"/>
                <w:szCs w:val="12"/>
              </w:rPr>
              <w:t>atrioventricular</w:t>
            </w:r>
            <w:proofErr w:type="spellEnd"/>
            <w:r>
              <w:rPr>
                <w:sz w:val="12"/>
                <w:szCs w:val="12"/>
              </w:rPr>
              <w:t xml:space="preserve"> </w:t>
            </w:r>
            <w:proofErr w:type="spellStart"/>
            <w:r>
              <w:rPr>
                <w:sz w:val="12"/>
                <w:szCs w:val="12"/>
              </w:rPr>
              <w:t>block</w:t>
            </w:r>
            <w:proofErr w:type="spellEnd"/>
            <w:r>
              <w:rPr>
                <w:sz w:val="12"/>
                <w:szCs w:val="12"/>
              </w:rPr>
              <w:t xml:space="preserve"> of </w:t>
            </w:r>
            <w:proofErr w:type="spellStart"/>
            <w:r>
              <w:rPr>
                <w:sz w:val="12"/>
                <w:szCs w:val="12"/>
              </w:rPr>
              <w:t>unknown</w:t>
            </w:r>
            <w:proofErr w:type="spellEnd"/>
            <w:r>
              <w:rPr>
                <w:sz w:val="12"/>
                <w:szCs w:val="12"/>
              </w:rPr>
              <w:t xml:space="preserve"> </w:t>
            </w:r>
            <w:proofErr w:type="spellStart"/>
            <w:r>
              <w:rPr>
                <w:sz w:val="12"/>
                <w:szCs w:val="12"/>
              </w:rPr>
              <w:t>aetiology</w:t>
            </w:r>
            <w:proofErr w:type="spellEnd"/>
            <w:r>
              <w:rPr>
                <w:sz w:val="12"/>
                <w:szCs w:val="12"/>
              </w:rPr>
              <w:t xml:space="preserve">. </w:t>
            </w:r>
            <w:proofErr w:type="spellStart"/>
            <w:r>
              <w:rPr>
                <w:sz w:val="12"/>
                <w:szCs w:val="12"/>
              </w:rPr>
              <w:t>Eur</w:t>
            </w:r>
            <w:proofErr w:type="spellEnd"/>
            <w:r>
              <w:rPr>
                <w:sz w:val="12"/>
                <w:szCs w:val="12"/>
              </w:rPr>
              <w:t xml:space="preserve"> </w:t>
            </w:r>
            <w:proofErr w:type="spellStart"/>
            <w:r>
              <w:rPr>
                <w:sz w:val="12"/>
                <w:szCs w:val="12"/>
              </w:rPr>
              <w:t>Heart</w:t>
            </w:r>
            <w:proofErr w:type="spellEnd"/>
            <w:r>
              <w:rPr>
                <w:sz w:val="12"/>
                <w:szCs w:val="12"/>
              </w:rPr>
              <w:t xml:space="preserve"> J 2021, 42(21):2060-2068.</w:t>
            </w:r>
          </w:p>
          <w:p w:rsidR="00816AAF" w:rsidRDefault="00045BB4">
            <w:pPr>
              <w:pBdr>
                <w:top w:val="nil"/>
                <w:left w:val="nil"/>
                <w:bottom w:val="nil"/>
                <w:right w:val="nil"/>
                <w:between w:val="nil"/>
              </w:pBdr>
              <w:spacing w:after="0"/>
              <w:ind w:left="-90" w:right="360" w:hanging="450"/>
              <w:jc w:val="both"/>
              <w:rPr>
                <w:sz w:val="12"/>
                <w:szCs w:val="12"/>
              </w:rPr>
            </w:pPr>
            <w:r>
              <w:rPr>
                <w:sz w:val="12"/>
                <w:szCs w:val="12"/>
              </w:rPr>
              <w:t xml:space="preserve">18.   </w:t>
            </w:r>
            <w:r>
              <w:rPr>
                <w:sz w:val="12"/>
                <w:szCs w:val="12"/>
              </w:rPr>
              <w:tab/>
            </w:r>
            <w:proofErr w:type="spellStart"/>
            <w:r>
              <w:rPr>
                <w:sz w:val="12"/>
                <w:szCs w:val="12"/>
              </w:rPr>
              <w:t>Wellens</w:t>
            </w:r>
            <w:proofErr w:type="spellEnd"/>
            <w:r>
              <w:rPr>
                <w:sz w:val="12"/>
                <w:szCs w:val="12"/>
              </w:rPr>
              <w:t xml:space="preserve"> HJJ, </w:t>
            </w:r>
            <w:proofErr w:type="spellStart"/>
            <w:r>
              <w:rPr>
                <w:sz w:val="12"/>
                <w:szCs w:val="12"/>
              </w:rPr>
              <w:t>Schwartz</w:t>
            </w:r>
            <w:proofErr w:type="spellEnd"/>
            <w:r>
              <w:rPr>
                <w:sz w:val="12"/>
                <w:szCs w:val="12"/>
              </w:rPr>
              <w:t xml:space="preserve"> PJ, </w:t>
            </w:r>
            <w:proofErr w:type="spellStart"/>
            <w:r>
              <w:rPr>
                <w:sz w:val="12"/>
                <w:szCs w:val="12"/>
              </w:rPr>
              <w:t>Lindemans</w:t>
            </w:r>
            <w:proofErr w:type="spellEnd"/>
            <w:r>
              <w:rPr>
                <w:sz w:val="12"/>
                <w:szCs w:val="12"/>
              </w:rPr>
              <w:t xml:space="preserve"> FW, </w:t>
            </w:r>
            <w:proofErr w:type="spellStart"/>
            <w:r>
              <w:rPr>
                <w:sz w:val="12"/>
                <w:szCs w:val="12"/>
              </w:rPr>
              <w:t>Buxton</w:t>
            </w:r>
            <w:proofErr w:type="spellEnd"/>
            <w:r>
              <w:rPr>
                <w:sz w:val="12"/>
                <w:szCs w:val="12"/>
              </w:rPr>
              <w:t xml:space="preserve"> AE, </w:t>
            </w:r>
            <w:proofErr w:type="spellStart"/>
            <w:r>
              <w:rPr>
                <w:sz w:val="12"/>
                <w:szCs w:val="12"/>
              </w:rPr>
              <w:t>Goldberger</w:t>
            </w:r>
            <w:proofErr w:type="spellEnd"/>
            <w:r>
              <w:rPr>
                <w:sz w:val="12"/>
                <w:szCs w:val="12"/>
              </w:rPr>
              <w:t xml:space="preserve"> JJ, </w:t>
            </w:r>
            <w:proofErr w:type="spellStart"/>
            <w:r>
              <w:rPr>
                <w:sz w:val="12"/>
                <w:szCs w:val="12"/>
              </w:rPr>
              <w:t>Hohnloser</w:t>
            </w:r>
            <w:proofErr w:type="spellEnd"/>
            <w:r>
              <w:rPr>
                <w:sz w:val="12"/>
                <w:szCs w:val="12"/>
              </w:rPr>
              <w:t xml:space="preserve"> SH, Huikuri HV, </w:t>
            </w:r>
            <w:proofErr w:type="spellStart"/>
            <w:r>
              <w:rPr>
                <w:sz w:val="12"/>
                <w:szCs w:val="12"/>
              </w:rPr>
              <w:t>Kääb</w:t>
            </w:r>
            <w:proofErr w:type="spellEnd"/>
            <w:r>
              <w:rPr>
                <w:sz w:val="12"/>
                <w:szCs w:val="12"/>
              </w:rPr>
              <w:t xml:space="preserve"> S</w:t>
            </w:r>
            <w:r>
              <w:rPr>
                <w:sz w:val="12"/>
                <w:szCs w:val="12"/>
              </w:rPr>
              <w:t xml:space="preserve">, La </w:t>
            </w:r>
            <w:proofErr w:type="spellStart"/>
            <w:r>
              <w:rPr>
                <w:sz w:val="12"/>
                <w:szCs w:val="12"/>
              </w:rPr>
              <w:t>Rovere</w:t>
            </w:r>
            <w:proofErr w:type="spellEnd"/>
            <w:r>
              <w:rPr>
                <w:sz w:val="12"/>
                <w:szCs w:val="12"/>
              </w:rPr>
              <w:t xml:space="preserve"> MT, </w:t>
            </w:r>
            <w:proofErr w:type="spellStart"/>
            <w:r>
              <w:rPr>
                <w:sz w:val="12"/>
                <w:szCs w:val="12"/>
              </w:rPr>
              <w:t>Malik</w:t>
            </w:r>
            <w:proofErr w:type="spellEnd"/>
            <w:r>
              <w:rPr>
                <w:sz w:val="12"/>
                <w:szCs w:val="12"/>
              </w:rPr>
              <w:t xml:space="preserve"> M et </w:t>
            </w:r>
            <w:proofErr w:type="spellStart"/>
            <w:r>
              <w:rPr>
                <w:sz w:val="12"/>
                <w:szCs w:val="12"/>
              </w:rPr>
              <w:t>al</w:t>
            </w:r>
            <w:proofErr w:type="spellEnd"/>
            <w:r>
              <w:rPr>
                <w:sz w:val="12"/>
                <w:szCs w:val="12"/>
              </w:rPr>
              <w:t xml:space="preserve">: Risk </w:t>
            </w:r>
            <w:proofErr w:type="spellStart"/>
            <w:r>
              <w:rPr>
                <w:sz w:val="12"/>
                <w:szCs w:val="12"/>
              </w:rPr>
              <w:t>stratification</w:t>
            </w:r>
            <w:proofErr w:type="spellEnd"/>
            <w:r>
              <w:rPr>
                <w:sz w:val="12"/>
                <w:szCs w:val="12"/>
              </w:rPr>
              <w:t xml:space="preserve"> </w:t>
            </w:r>
            <w:proofErr w:type="spellStart"/>
            <w:r>
              <w:rPr>
                <w:sz w:val="12"/>
                <w:szCs w:val="12"/>
              </w:rPr>
              <w:t>for</w:t>
            </w:r>
            <w:proofErr w:type="spellEnd"/>
            <w:r>
              <w:rPr>
                <w:sz w:val="12"/>
                <w:szCs w:val="12"/>
              </w:rPr>
              <w:t xml:space="preserve"> </w:t>
            </w:r>
            <w:proofErr w:type="spellStart"/>
            <w:r>
              <w:rPr>
                <w:sz w:val="12"/>
                <w:szCs w:val="12"/>
              </w:rPr>
              <w:t>sudden</w:t>
            </w:r>
            <w:proofErr w:type="spellEnd"/>
            <w:r>
              <w:rPr>
                <w:sz w:val="12"/>
                <w:szCs w:val="12"/>
              </w:rPr>
              <w:t xml:space="preserve"> </w:t>
            </w:r>
            <w:proofErr w:type="spellStart"/>
            <w:r>
              <w:rPr>
                <w:sz w:val="12"/>
                <w:szCs w:val="12"/>
              </w:rPr>
              <w:t>cardiac</w:t>
            </w:r>
            <w:proofErr w:type="spellEnd"/>
            <w:r>
              <w:rPr>
                <w:sz w:val="12"/>
                <w:szCs w:val="12"/>
              </w:rPr>
              <w:t xml:space="preserve"> </w:t>
            </w:r>
            <w:proofErr w:type="spellStart"/>
            <w:r>
              <w:rPr>
                <w:sz w:val="12"/>
                <w:szCs w:val="12"/>
              </w:rPr>
              <w:t>death</w:t>
            </w:r>
            <w:proofErr w:type="spellEnd"/>
            <w:r>
              <w:rPr>
                <w:sz w:val="12"/>
                <w:szCs w:val="12"/>
              </w:rPr>
              <w:t xml:space="preserve">: </w:t>
            </w:r>
            <w:proofErr w:type="spellStart"/>
            <w:r>
              <w:rPr>
                <w:sz w:val="12"/>
                <w:szCs w:val="12"/>
              </w:rPr>
              <w:t>current</w:t>
            </w:r>
            <w:proofErr w:type="spellEnd"/>
            <w:r>
              <w:rPr>
                <w:sz w:val="12"/>
                <w:szCs w:val="12"/>
              </w:rPr>
              <w:t xml:space="preserve"> </w:t>
            </w:r>
            <w:proofErr w:type="spellStart"/>
            <w:r>
              <w:rPr>
                <w:sz w:val="12"/>
                <w:szCs w:val="12"/>
              </w:rPr>
              <w:t>status</w:t>
            </w:r>
            <w:proofErr w:type="spellEnd"/>
            <w:r>
              <w:rPr>
                <w:sz w:val="12"/>
                <w:szCs w:val="12"/>
              </w:rPr>
              <w:t xml:space="preserve"> and </w:t>
            </w:r>
            <w:proofErr w:type="spellStart"/>
            <w:r>
              <w:rPr>
                <w:sz w:val="12"/>
                <w:szCs w:val="12"/>
              </w:rPr>
              <w:t>challenges</w:t>
            </w:r>
            <w:proofErr w:type="spellEnd"/>
            <w:r>
              <w:rPr>
                <w:sz w:val="12"/>
                <w:szCs w:val="12"/>
              </w:rPr>
              <w:t xml:space="preserve"> </w:t>
            </w:r>
            <w:proofErr w:type="spellStart"/>
            <w:r>
              <w:rPr>
                <w:sz w:val="12"/>
                <w:szCs w:val="12"/>
              </w:rPr>
              <w:t>for</w:t>
            </w:r>
            <w:proofErr w:type="spellEnd"/>
            <w:r>
              <w:rPr>
                <w:sz w:val="12"/>
                <w:szCs w:val="12"/>
              </w:rPr>
              <w:t xml:space="preserve"> </w:t>
            </w:r>
            <w:proofErr w:type="spellStart"/>
            <w:r>
              <w:rPr>
                <w:sz w:val="12"/>
                <w:szCs w:val="12"/>
              </w:rPr>
              <w:t>the</w:t>
            </w:r>
            <w:proofErr w:type="spellEnd"/>
            <w:r>
              <w:rPr>
                <w:sz w:val="12"/>
                <w:szCs w:val="12"/>
              </w:rPr>
              <w:t xml:space="preserve"> </w:t>
            </w:r>
            <w:proofErr w:type="spellStart"/>
            <w:r>
              <w:rPr>
                <w:sz w:val="12"/>
                <w:szCs w:val="12"/>
              </w:rPr>
              <w:t>future</w:t>
            </w:r>
            <w:proofErr w:type="spellEnd"/>
            <w:r>
              <w:rPr>
                <w:sz w:val="12"/>
                <w:szCs w:val="12"/>
              </w:rPr>
              <w:t xml:space="preserve">†. </w:t>
            </w:r>
            <w:proofErr w:type="spellStart"/>
            <w:r>
              <w:rPr>
                <w:sz w:val="12"/>
                <w:szCs w:val="12"/>
              </w:rPr>
              <w:t>European</w:t>
            </w:r>
            <w:proofErr w:type="spellEnd"/>
            <w:r>
              <w:rPr>
                <w:sz w:val="12"/>
                <w:szCs w:val="12"/>
              </w:rPr>
              <w:t xml:space="preserve"> </w:t>
            </w:r>
            <w:proofErr w:type="spellStart"/>
            <w:r>
              <w:rPr>
                <w:sz w:val="12"/>
                <w:szCs w:val="12"/>
              </w:rPr>
              <w:t>Heart</w:t>
            </w:r>
            <w:proofErr w:type="spellEnd"/>
            <w:r>
              <w:rPr>
                <w:sz w:val="12"/>
                <w:szCs w:val="12"/>
              </w:rPr>
              <w:t xml:space="preserve"> </w:t>
            </w:r>
            <w:proofErr w:type="spellStart"/>
            <w:r>
              <w:rPr>
                <w:sz w:val="12"/>
                <w:szCs w:val="12"/>
              </w:rPr>
              <w:t>Journal</w:t>
            </w:r>
            <w:proofErr w:type="spellEnd"/>
            <w:r>
              <w:rPr>
                <w:sz w:val="12"/>
                <w:szCs w:val="12"/>
              </w:rPr>
              <w:t xml:space="preserve"> 2014, 35(25):1642-1651.</w:t>
            </w:r>
          </w:p>
          <w:p w:rsidR="00816AAF" w:rsidRDefault="00045BB4">
            <w:pPr>
              <w:pBdr>
                <w:top w:val="nil"/>
                <w:left w:val="nil"/>
                <w:bottom w:val="nil"/>
                <w:right w:val="nil"/>
                <w:between w:val="nil"/>
              </w:pBdr>
              <w:spacing w:after="0"/>
              <w:ind w:left="-90" w:right="360" w:hanging="450"/>
              <w:jc w:val="both"/>
              <w:rPr>
                <w:sz w:val="12"/>
                <w:szCs w:val="12"/>
              </w:rPr>
            </w:pPr>
            <w:r>
              <w:rPr>
                <w:sz w:val="12"/>
                <w:szCs w:val="12"/>
              </w:rPr>
              <w:t xml:space="preserve">19..   </w:t>
            </w:r>
            <w:r>
              <w:rPr>
                <w:sz w:val="12"/>
                <w:szCs w:val="12"/>
              </w:rPr>
              <w:tab/>
            </w:r>
            <w:proofErr w:type="spellStart"/>
            <w:r>
              <w:rPr>
                <w:sz w:val="12"/>
                <w:szCs w:val="12"/>
              </w:rPr>
              <w:t>Kirchhof</w:t>
            </w:r>
            <w:proofErr w:type="spellEnd"/>
            <w:r>
              <w:rPr>
                <w:sz w:val="12"/>
                <w:szCs w:val="12"/>
              </w:rPr>
              <w:t xml:space="preserve"> P, </w:t>
            </w:r>
            <w:proofErr w:type="spellStart"/>
            <w:r>
              <w:rPr>
                <w:sz w:val="12"/>
                <w:szCs w:val="12"/>
              </w:rPr>
              <w:t>Breithardt</w:t>
            </w:r>
            <w:proofErr w:type="spellEnd"/>
            <w:r>
              <w:rPr>
                <w:sz w:val="12"/>
                <w:szCs w:val="12"/>
              </w:rPr>
              <w:t xml:space="preserve"> G, </w:t>
            </w:r>
            <w:proofErr w:type="spellStart"/>
            <w:r>
              <w:rPr>
                <w:sz w:val="12"/>
                <w:szCs w:val="12"/>
              </w:rPr>
              <w:t>Eckardt</w:t>
            </w:r>
            <w:proofErr w:type="spellEnd"/>
            <w:r>
              <w:rPr>
                <w:sz w:val="12"/>
                <w:szCs w:val="12"/>
              </w:rPr>
              <w:t xml:space="preserve"> L: </w:t>
            </w:r>
            <w:proofErr w:type="spellStart"/>
            <w:r>
              <w:rPr>
                <w:sz w:val="12"/>
                <w:szCs w:val="12"/>
              </w:rPr>
              <w:t>Primary</w:t>
            </w:r>
            <w:proofErr w:type="spellEnd"/>
            <w:r>
              <w:rPr>
                <w:sz w:val="12"/>
                <w:szCs w:val="12"/>
              </w:rPr>
              <w:t xml:space="preserve"> </w:t>
            </w:r>
            <w:proofErr w:type="spellStart"/>
            <w:r>
              <w:rPr>
                <w:sz w:val="12"/>
                <w:szCs w:val="12"/>
              </w:rPr>
              <w:t>prevention</w:t>
            </w:r>
            <w:proofErr w:type="spellEnd"/>
            <w:r>
              <w:rPr>
                <w:sz w:val="12"/>
                <w:szCs w:val="12"/>
              </w:rPr>
              <w:t xml:space="preserve"> of </w:t>
            </w:r>
            <w:proofErr w:type="spellStart"/>
            <w:r>
              <w:rPr>
                <w:sz w:val="12"/>
                <w:szCs w:val="12"/>
              </w:rPr>
              <w:t>sudden</w:t>
            </w:r>
            <w:proofErr w:type="spellEnd"/>
            <w:r>
              <w:rPr>
                <w:sz w:val="12"/>
                <w:szCs w:val="12"/>
              </w:rPr>
              <w:t xml:space="preserve"> </w:t>
            </w:r>
            <w:proofErr w:type="spellStart"/>
            <w:r>
              <w:rPr>
                <w:sz w:val="12"/>
                <w:szCs w:val="12"/>
              </w:rPr>
              <w:t>cardiac</w:t>
            </w:r>
            <w:proofErr w:type="spellEnd"/>
            <w:r>
              <w:rPr>
                <w:sz w:val="12"/>
                <w:szCs w:val="12"/>
              </w:rPr>
              <w:t xml:space="preserve"> </w:t>
            </w:r>
            <w:proofErr w:type="spellStart"/>
            <w:r>
              <w:rPr>
                <w:sz w:val="12"/>
                <w:szCs w:val="12"/>
              </w:rPr>
              <w:t>dea</w:t>
            </w:r>
            <w:r>
              <w:rPr>
                <w:sz w:val="12"/>
                <w:szCs w:val="12"/>
              </w:rPr>
              <w:t>th</w:t>
            </w:r>
            <w:proofErr w:type="spellEnd"/>
            <w:r>
              <w:rPr>
                <w:sz w:val="12"/>
                <w:szCs w:val="12"/>
              </w:rPr>
              <w:t xml:space="preserve">. </w:t>
            </w:r>
            <w:proofErr w:type="spellStart"/>
            <w:r>
              <w:rPr>
                <w:sz w:val="12"/>
                <w:szCs w:val="12"/>
              </w:rPr>
              <w:t>Heart</w:t>
            </w:r>
            <w:proofErr w:type="spellEnd"/>
            <w:r>
              <w:rPr>
                <w:sz w:val="12"/>
                <w:szCs w:val="12"/>
              </w:rPr>
              <w:t xml:space="preserve"> 2006, 92(12):1873-1878.</w:t>
            </w:r>
          </w:p>
        </w:tc>
      </w:tr>
      <w:tr w:rsidR="00816AAF">
        <w:trPr>
          <w:trHeight w:val="264"/>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000000"/>
                <w:sz w:val="22"/>
                <w:szCs w:val="22"/>
              </w:rPr>
            </w:pPr>
            <w:r>
              <w:rPr>
                <w:b/>
                <w:bCs/>
                <w:color w:val="000000"/>
                <w:sz w:val="22"/>
                <w:szCs w:val="22"/>
              </w:rPr>
              <w:lastRenderedPageBreak/>
              <w:t>9. Planeeritava uuringu põhjendus ning uurimisküsimused ja/või hüpoteesid (kuni 1800 tähemärki, 1 lk)</w:t>
            </w:r>
          </w:p>
        </w:tc>
      </w:tr>
      <w:tr w:rsidR="00816AAF">
        <w:trPr>
          <w:trHeight w:val="5411"/>
        </w:trPr>
        <w:tc>
          <w:tcPr>
            <w:tcW w:w="9525" w:type="dxa"/>
            <w:gridSpan w:val="3"/>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jc w:val="both"/>
            </w:pPr>
            <w:r>
              <w:lastRenderedPageBreak/>
              <w:t xml:space="preserve">Kodade virvendusarütmia on kõige sagedasem rütmihäire maailmas, mille esinemine tõstab oluliselt </w:t>
            </w:r>
            <w:proofErr w:type="spellStart"/>
            <w:r>
              <w:t>kardiovaskulaarsete</w:t>
            </w:r>
            <w:proofErr w:type="spellEnd"/>
            <w:r>
              <w:t xml:space="preserve"> tüsistuste, nagu insuldi, infarkti, südamepuudulikkuse ja surma riski. Haiguse varane ravi võimaldab selle progressiooni pärssida ning enne</w:t>
            </w:r>
            <w:r>
              <w:t>tada tüsistuste teket. Kahjuks ei ole kõikidel haigetel rütmihäire tekkel sümptomeid mistõttu haiguse arenemine võib jääda märkamata, piirates oluliselt hilisemate ravimeetodite rakendamist. Kui Euroopas on hinnanguliselt KVA esinemissageduseks 2-4% (</w:t>
            </w:r>
            <w:proofErr w:type="spellStart"/>
            <w:r>
              <w:t>Eur</w:t>
            </w:r>
            <w:proofErr w:type="spellEnd"/>
            <w:r>
              <w:t xml:space="preserve"> </w:t>
            </w:r>
            <w:proofErr w:type="spellStart"/>
            <w:r>
              <w:t>H</w:t>
            </w:r>
            <w:r>
              <w:t>eart</w:t>
            </w:r>
            <w:proofErr w:type="spellEnd"/>
            <w:r>
              <w:t xml:space="preserve"> J. 2021 </w:t>
            </w:r>
            <w:proofErr w:type="spellStart"/>
            <w:r>
              <w:t>Feb</w:t>
            </w:r>
            <w:proofErr w:type="spellEnd"/>
            <w:r>
              <w:t xml:space="preserve"> 1;42(5):373-498), siis viimaste andmete kohaselt on Eestis haiguse esinemine eriti sage, tõusnud 7%-</w:t>
            </w:r>
            <w:proofErr w:type="spellStart"/>
            <w:r>
              <w:t>ni</w:t>
            </w:r>
            <w:proofErr w:type="spellEnd"/>
            <w:r>
              <w:t xml:space="preserve"> aastal 2023 (Joonis 1). Seetõttu on KVA varane ennetus eriti oluline, et populatsiooni tasemel piirata haiguse tüsistustele kuluvate res</w:t>
            </w:r>
            <w:r>
              <w:t xml:space="preserve">sursside mahtu. </w:t>
            </w:r>
          </w:p>
          <w:p w:rsidR="00816AAF" w:rsidRDefault="00045BB4">
            <w:r>
              <w:rPr>
                <w:noProof/>
              </w:rPr>
              <w:drawing>
                <wp:inline distT="114300" distB="114300" distL="114300" distR="114300">
                  <wp:extent cx="3657600" cy="242924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b="5526"/>
                          <a:stretch>
                            <a:fillRect/>
                          </a:stretch>
                        </pic:blipFill>
                        <pic:spPr>
                          <a:xfrm>
                            <a:off x="0" y="0"/>
                            <a:ext cx="3657600" cy="2429247"/>
                          </a:xfrm>
                          <a:prstGeom prst="rect">
                            <a:avLst/>
                          </a:prstGeom>
                          <a:ln/>
                        </pic:spPr>
                      </pic:pic>
                    </a:graphicData>
                  </a:graphic>
                </wp:inline>
              </w:drawing>
            </w:r>
          </w:p>
          <w:p w:rsidR="00816AAF" w:rsidRDefault="00045BB4">
            <w:r>
              <w:rPr>
                <w:b/>
                <w:bCs/>
              </w:rPr>
              <w:t xml:space="preserve">Joonis 1. </w:t>
            </w:r>
            <w:r>
              <w:t>Kodade virvendusarütmia levimus Eestis aastatel 2017-2023 (Est-Health-30 andmebaas).</w:t>
            </w:r>
          </w:p>
          <w:p w:rsidR="00816AAF" w:rsidRDefault="00045BB4">
            <w:pPr>
              <w:jc w:val="both"/>
            </w:pPr>
            <w:r>
              <w:t>Suurandmete analüüsi, masinõppe ja tehisintellekti meetodite arengu tulemusel on näidatud, et tervise- ja geeniandmete ning AI-EKG mudeli tule</w:t>
            </w:r>
            <w:r>
              <w:t>muste kombineerimine võib aidata efektiivsemalt varajaselt avastada KVA juhtumeid ning seeläbi ka varasemalt ja efektiivsemalt sekkuda. Täna on vajadus olemasolevaid mudeleid valideerida erinevate populatsioonide peal, et hinnata nende täpsust ning rakenda</w:t>
            </w:r>
            <w:r>
              <w:t>tavust ning vajadusel edasi arendada veelgi täpsemateks mudeliteks. Tänu Eestis olemasolevatele andmebaasidele (EGV ning ETP) on Eesti digitaalsel infrastruktuuril oluline potentsiaal uuenduslike haiguse ennustusmudelite loomiseks ning olemasolevate mudeli</w:t>
            </w:r>
            <w:r>
              <w:t xml:space="preserve">te valideerimiseks. </w:t>
            </w:r>
          </w:p>
          <w:p w:rsidR="00816AAF" w:rsidRDefault="00045BB4">
            <w:pPr>
              <w:jc w:val="both"/>
            </w:pPr>
            <w:r>
              <w:t xml:space="preserve">Lisaks  KVA mudelite loomisele on analoogseid mudeleid vaja luua ka südame </w:t>
            </w:r>
            <w:proofErr w:type="spellStart"/>
            <w:r>
              <w:t>juhtehäirete</w:t>
            </w:r>
            <w:proofErr w:type="spellEnd"/>
            <w:r>
              <w:t xml:space="preserve"> ja südame </w:t>
            </w:r>
            <w:proofErr w:type="spellStart"/>
            <w:r>
              <w:t>äkksurma</w:t>
            </w:r>
            <w:proofErr w:type="spellEnd"/>
            <w:r>
              <w:t xml:space="preserve"> varaseks ennustamiseks, kuna mõlemad haigusseisundid on levinud tööealises rahvastikus. Seega nende seisundite kõrge riski varan</w:t>
            </w:r>
            <w:r>
              <w:t>e avastamine ei võimalda mitte ainult pakkuda konkreetsele indiviidile paremat elukvaliteeti tänu õigeaegsele ravile ja ennetustegevusele, vaid vältida ka võimalikku ühiskondlikku ja majanduslikku kahju, mis tekiks tööealise elaniku tööturult välja langemi</w:t>
            </w:r>
            <w:r>
              <w:t>sel.</w:t>
            </w:r>
          </w:p>
          <w:p w:rsidR="00816AAF" w:rsidRDefault="00816AAF">
            <w:pPr>
              <w:pBdr>
                <w:top w:val="nil"/>
                <w:left w:val="nil"/>
                <w:bottom w:val="nil"/>
                <w:right w:val="nil"/>
                <w:between w:val="nil"/>
              </w:pBdr>
              <w:spacing w:before="0"/>
            </w:pPr>
          </w:p>
          <w:p w:rsidR="00816AAF" w:rsidRDefault="00045BB4">
            <w:pPr>
              <w:spacing w:before="0" w:after="0" w:line="276" w:lineRule="auto"/>
            </w:pPr>
            <w:proofErr w:type="spellStart"/>
            <w:r>
              <w:rPr>
                <w:b/>
                <w:bCs/>
              </w:rPr>
              <w:t>Üldeesmärk</w:t>
            </w:r>
            <w:proofErr w:type="spellEnd"/>
            <w:r>
              <w:t>: Erinevate südame rütmihäiretega seotud ennustusmudelite loomine, valideerimine ja hindamine.</w:t>
            </w:r>
          </w:p>
          <w:p w:rsidR="00816AAF" w:rsidRDefault="00816AAF">
            <w:pPr>
              <w:spacing w:before="0" w:after="0" w:line="276" w:lineRule="auto"/>
            </w:pPr>
          </w:p>
          <w:p w:rsidR="00816AAF" w:rsidRDefault="00045BB4">
            <w:pPr>
              <w:spacing w:before="0" w:after="0" w:line="276" w:lineRule="auto"/>
            </w:pPr>
            <w:r>
              <w:t>Täpsemad eesmärgid on:</w:t>
            </w:r>
          </w:p>
          <w:p w:rsidR="00816AAF" w:rsidRDefault="00045BB4">
            <w:pPr>
              <w:numPr>
                <w:ilvl w:val="0"/>
                <w:numId w:val="2"/>
              </w:numPr>
              <w:spacing w:before="240" w:after="0" w:line="276" w:lineRule="auto"/>
            </w:pPr>
            <w:r>
              <w:t xml:space="preserve">Valideerida olemasolevaid publitseeritud kliinilisi ning polügeenseid riskiskoore ja AI-EKG mudeleid. </w:t>
            </w:r>
          </w:p>
          <w:p w:rsidR="00816AAF" w:rsidRDefault="00045BB4">
            <w:pPr>
              <w:numPr>
                <w:ilvl w:val="0"/>
                <w:numId w:val="2"/>
              </w:numPr>
              <w:spacing w:before="0" w:after="0" w:line="276" w:lineRule="auto"/>
            </w:pPr>
            <w:r>
              <w:t>Luua uusi kliinilisi ning polügeenseid riskiskoore ja AI-EKG mudeleid ning hinnata nende ennustusvõimet Eesti populatsioonis.</w:t>
            </w:r>
          </w:p>
          <w:p w:rsidR="00816AAF" w:rsidRDefault="00045BB4">
            <w:pPr>
              <w:numPr>
                <w:ilvl w:val="0"/>
                <w:numId w:val="2"/>
              </w:numPr>
              <w:spacing w:before="0" w:after="240" w:line="276" w:lineRule="auto"/>
            </w:pPr>
            <w:r>
              <w:t>Luua riskimudeleid, mis kombineerivad polügeensete riskiskooride, AI-EKG ja terviseseisundiga seotud infot ja hinnata nende ennust</w:t>
            </w:r>
            <w:r>
              <w:t xml:space="preserve">usvõimet Eesti populatsioonis. </w:t>
            </w:r>
          </w:p>
        </w:tc>
      </w:tr>
      <w:tr w:rsidR="00816AAF">
        <w:trPr>
          <w:trHeight w:val="793"/>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b/>
                <w:bCs/>
                <w:color w:val="000000"/>
                <w:sz w:val="22"/>
                <w:szCs w:val="22"/>
              </w:rPr>
            </w:pPr>
            <w:r>
              <w:rPr>
                <w:b/>
                <w:bCs/>
                <w:color w:val="000000"/>
                <w:sz w:val="22"/>
                <w:szCs w:val="22"/>
              </w:rPr>
              <w:t>10. Uurimismetoodika (kuni 1800 tähemärki, 1 lk)</w:t>
            </w:r>
          </w:p>
        </w:tc>
      </w:tr>
      <w:tr w:rsidR="00816AAF">
        <w:trPr>
          <w:trHeight w:val="3462"/>
        </w:trPr>
        <w:tc>
          <w:tcPr>
            <w:tcW w:w="9525" w:type="dxa"/>
            <w:gridSpan w:val="3"/>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jc w:val="both"/>
            </w:pPr>
            <w:r>
              <w:lastRenderedPageBreak/>
              <w:t>Uurimist</w:t>
            </w:r>
            <w:r>
              <w:t xml:space="preserve">öö tarbeks kasutatakse EGV-s olemasolevaid andmeid ja ETP-st saadud  geenidoonorite </w:t>
            </w:r>
            <w:proofErr w:type="spellStart"/>
            <w:r>
              <w:t>elektrokardiogramme</w:t>
            </w:r>
            <w:proofErr w:type="spellEnd"/>
            <w:r>
              <w:t xml:space="preserve"> (EKG) DICOM formaadis. EKG-de saamiseks viiakse läbi eraldi linkimine ETP-</w:t>
            </w:r>
            <w:proofErr w:type="spellStart"/>
            <w:r>
              <w:t>ga</w:t>
            </w:r>
            <w:proofErr w:type="spellEnd"/>
            <w:r>
              <w:t xml:space="preserve">. </w:t>
            </w:r>
          </w:p>
          <w:p w:rsidR="00816AAF" w:rsidRDefault="00045BB4">
            <w:pPr>
              <w:jc w:val="both"/>
            </w:pPr>
            <w:r>
              <w:t xml:space="preserve">Polügeenne riskiskoor arvutatakse geneetiliste andmete põhjal (nii </w:t>
            </w:r>
            <w:proofErr w:type="spellStart"/>
            <w:r>
              <w:t>sekven</w:t>
            </w:r>
            <w:r>
              <w:t>eeritud</w:t>
            </w:r>
            <w:proofErr w:type="spellEnd"/>
            <w:r>
              <w:t xml:space="preserve"> andmete kui ka </w:t>
            </w:r>
            <w:proofErr w:type="spellStart"/>
            <w:r>
              <w:t>imputeeritud</w:t>
            </w:r>
            <w:proofErr w:type="spellEnd"/>
            <w:r>
              <w:t xml:space="preserve"> genotüübi andmete põhjal), rakendades eelnevalt määratletud geenivariantide kaalu ja summat, vastavalt </w:t>
            </w:r>
            <w:proofErr w:type="spellStart"/>
            <w:r>
              <w:t>uusimatele</w:t>
            </w:r>
            <w:proofErr w:type="spellEnd"/>
            <w:r>
              <w:t xml:space="preserve"> teaduskirjanduses avaldatud mudelitele. </w:t>
            </w:r>
          </w:p>
          <w:p w:rsidR="00816AAF" w:rsidRDefault="00045BB4">
            <w:pPr>
              <w:jc w:val="both"/>
            </w:pPr>
            <w:r>
              <w:t>Uuringus hinnatakse doonorite erinevaid demograafilisi, geeni-, t</w:t>
            </w:r>
            <w:r>
              <w:t xml:space="preserve">ervise- ja ravimiandmete seoseid haiguste tekkeriskiga. Uuritavate kolme haigusseisundi (kodade virvendusarütmia (RHK-10 kood I48), südame </w:t>
            </w:r>
            <w:proofErr w:type="spellStart"/>
            <w:r>
              <w:t>juhtehäired</w:t>
            </w:r>
            <w:proofErr w:type="spellEnd"/>
            <w:r>
              <w:t xml:space="preserve"> (RHK-10 koodid I44.1-I44.3 ja I49.5 koos stimulaatori koodiga Z95.0), </w:t>
            </w:r>
            <w:proofErr w:type="spellStart"/>
            <w:r>
              <w:t>äkksurm</w:t>
            </w:r>
            <w:proofErr w:type="spellEnd"/>
            <w:r>
              <w:t xml:space="preserve"> (RHK-10 kood I46.0) kohta o</w:t>
            </w:r>
            <w:r>
              <w:t>tsitakse teaduskirjandusest publitseeritud kliinilisi, polügeenseid ja AI-EKG mudeleid ning võimalusel valideeritakse need. Lisaks luuakse uusi erineva sisendiga ennustusmudeleid ning hinnatakse nende ennustusvõimet. Täpsemalt on plaanis luua:</w:t>
            </w:r>
          </w:p>
          <w:p w:rsidR="00816AAF" w:rsidRDefault="00045BB4">
            <w:pPr>
              <w:numPr>
                <w:ilvl w:val="0"/>
                <w:numId w:val="1"/>
              </w:numPr>
              <w:spacing w:after="0"/>
              <w:jc w:val="both"/>
            </w:pPr>
            <w:r>
              <w:t xml:space="preserve">kliinilised </w:t>
            </w:r>
            <w:r>
              <w:t>ennustusmudelid, mille sisendiks on doonori eelnev terviseajalugu (</w:t>
            </w:r>
            <w:proofErr w:type="spellStart"/>
            <w:r>
              <w:t>epikriisid</w:t>
            </w:r>
            <w:proofErr w:type="spellEnd"/>
            <w:r>
              <w:t>, raviarved, ravimite tarvitamine jms) ning tervisekäitumist ja -seisundit kirjeldav info (suitsetamine, kehamassiindeks, vererõhu ja erinevad verenäitajad, kaasuvad haigused jms)</w:t>
            </w:r>
          </w:p>
          <w:p w:rsidR="00816AAF" w:rsidRDefault="00045BB4">
            <w:pPr>
              <w:numPr>
                <w:ilvl w:val="0"/>
                <w:numId w:val="1"/>
              </w:numPr>
              <w:spacing w:before="0" w:after="0"/>
              <w:jc w:val="both"/>
            </w:pPr>
            <w:r>
              <w:t>geneetilised ennustusmudelid, mille puhul hinnatakse polügeensete riskiskooride mõju haiguse esinemisele</w:t>
            </w:r>
          </w:p>
          <w:p w:rsidR="00816AAF" w:rsidRDefault="00045BB4">
            <w:pPr>
              <w:numPr>
                <w:ilvl w:val="0"/>
                <w:numId w:val="1"/>
              </w:numPr>
              <w:spacing w:before="0" w:after="0"/>
              <w:jc w:val="both"/>
            </w:pPr>
            <w:r>
              <w:t>AI-EKG ennustusmudelid, kus EKG sakkide alusel hinnatakse haiguse esinemise riski</w:t>
            </w:r>
          </w:p>
          <w:p w:rsidR="00816AAF" w:rsidRDefault="00045BB4">
            <w:pPr>
              <w:numPr>
                <w:ilvl w:val="0"/>
                <w:numId w:val="1"/>
              </w:numPr>
              <w:spacing w:before="0"/>
              <w:jc w:val="both"/>
            </w:pPr>
            <w:r>
              <w:t>kombineeritud ennustusmudelid, kus mudelisse lisatakse nii kliinilis</w:t>
            </w:r>
            <w:r>
              <w:t>ed, geneetilised kui ka AI-EKG andmed, et hinnata erinevate tunnuste kompleksset prognoosivõimet haigusriski tuvastamisel.</w:t>
            </w:r>
          </w:p>
          <w:p w:rsidR="00816AAF" w:rsidRDefault="00045BB4">
            <w:pPr>
              <w:jc w:val="both"/>
            </w:pPr>
            <w:r>
              <w:t>Kõik eelpool mainitud mudelid on plaanis luua nii esmaseks ennetuseks kui ka haiguse progresseerumise (sh tüsistuste) uurimiseks. Kõi</w:t>
            </w:r>
            <w:r>
              <w:t>kides mudelites võetakse arvesse doonori sugu ja vanust. Iga mudeli puhul randomiseeritakse valim kolme gruppi, mida kasutatakse vastavalt mudeli treenimiseks, valideerimiseks ning testimiseks. Mudeli loomiseks kasutatakse erinevaid masinõppe meetodeid, nt</w:t>
            </w:r>
            <w:r>
              <w:t xml:space="preserve"> </w:t>
            </w:r>
            <w:proofErr w:type="spellStart"/>
            <w:r>
              <w:rPr>
                <w:i/>
                <w:iCs/>
              </w:rPr>
              <w:t>convolutional</w:t>
            </w:r>
            <w:proofErr w:type="spellEnd"/>
            <w:r>
              <w:rPr>
                <w:i/>
                <w:iCs/>
              </w:rPr>
              <w:t xml:space="preserve"> </w:t>
            </w:r>
            <w:proofErr w:type="spellStart"/>
            <w:r>
              <w:rPr>
                <w:i/>
                <w:iCs/>
              </w:rPr>
              <w:t>neural</w:t>
            </w:r>
            <w:proofErr w:type="spellEnd"/>
            <w:r>
              <w:rPr>
                <w:i/>
                <w:iCs/>
              </w:rPr>
              <w:t xml:space="preserve"> </w:t>
            </w:r>
            <w:proofErr w:type="spellStart"/>
            <w:r>
              <w:rPr>
                <w:i/>
                <w:iCs/>
              </w:rPr>
              <w:t>network</w:t>
            </w:r>
            <w:proofErr w:type="spellEnd"/>
            <w:r>
              <w:t>, juhumetsad jm. Erinevate mudelite tulemuslikkust võrreldakse nii mudelite endi vahel kui ka standardsete riskiskooridega (nt CHA2DS2-VA skoor), kasutades diskrimineerimis- ja kalibreerimisnäitajaid.</w:t>
            </w:r>
          </w:p>
          <w:p w:rsidR="00816AAF" w:rsidRDefault="00045BB4">
            <w:pPr>
              <w:jc w:val="both"/>
            </w:pPr>
            <w:r>
              <w:t>Täpne andmekoosseis on esi</w:t>
            </w:r>
            <w:r>
              <w:t>tatud punktis 15.</w:t>
            </w:r>
          </w:p>
          <w:p w:rsidR="00816AAF" w:rsidRDefault="00816AAF"/>
          <w:p w:rsidR="00816AAF" w:rsidRDefault="00045BB4">
            <w:pPr>
              <w:rPr>
                <w:u w:val="single"/>
              </w:rPr>
            </w:pPr>
            <w:r>
              <w:rPr>
                <w:u w:val="single"/>
              </w:rPr>
              <w:t xml:space="preserve">Andmete taotlemine ETP-st </w:t>
            </w:r>
          </w:p>
          <w:p w:rsidR="00816AAF" w:rsidRDefault="00045BB4">
            <w:pPr>
              <w:numPr>
                <w:ilvl w:val="0"/>
                <w:numId w:val="5"/>
              </w:numPr>
            </w:pPr>
            <w:r>
              <w:t xml:space="preserve">Geenidoonorite EKG-de väljastamine </w:t>
            </w:r>
            <w:proofErr w:type="spellStart"/>
            <w:r>
              <w:t>ETPst</w:t>
            </w:r>
            <w:proofErr w:type="spellEnd"/>
            <w:r>
              <w:t xml:space="preserve"> </w:t>
            </w:r>
            <w:proofErr w:type="spellStart"/>
            <w:r>
              <w:t>EGV-le</w:t>
            </w:r>
            <w:proofErr w:type="spellEnd"/>
          </w:p>
          <w:p w:rsidR="00816AAF" w:rsidRDefault="00045BB4">
            <w:pPr>
              <w:spacing w:before="0" w:after="0"/>
              <w:jc w:val="both"/>
              <w:rPr>
                <w:color w:val="323232"/>
              </w:rPr>
            </w:pPr>
            <w:r>
              <w:rPr>
                <w:color w:val="323232"/>
              </w:rPr>
              <w:t>Andmete saamiseks ETP-st esitab EGV taotluse Sotsiaalministeeriumile kui ETP vastutavale töötlejale. Sotsiaalministeeriumi loa saamisel lepitakse kokku EGV ja ETP vahel toimuva andmete vahetamise täpne korraldus.</w:t>
            </w:r>
          </w:p>
          <w:p w:rsidR="00816AAF" w:rsidRDefault="00045BB4">
            <w:pPr>
              <w:spacing w:before="0" w:after="0"/>
              <w:jc w:val="both"/>
              <w:rPr>
                <w:color w:val="323232"/>
              </w:rPr>
            </w:pPr>
            <w:r>
              <w:rPr>
                <w:color w:val="323232"/>
              </w:rPr>
              <w:t xml:space="preserve">ETP-st väljastatud andmed võtab vastu EGV. </w:t>
            </w:r>
            <w:r>
              <w:rPr>
                <w:color w:val="323232"/>
              </w:rPr>
              <w:t xml:space="preserve">Andmete suure teadusliku väärtuse tõttu liidetakse ETP-st saadud andmed EGV andmebaasiga, mis on kooskõlas </w:t>
            </w:r>
            <w:proofErr w:type="spellStart"/>
            <w:r>
              <w:rPr>
                <w:color w:val="323232"/>
              </w:rPr>
              <w:t>Inimgeeniuuringute</w:t>
            </w:r>
            <w:proofErr w:type="spellEnd"/>
            <w:r>
              <w:rPr>
                <w:color w:val="323232"/>
              </w:rPr>
              <w:t xml:space="preserve"> seaduse (IGUS) § 3 lõikes 1 toodud EGV eesmärkidega (edendada geeniuuringute arengut, koguda teavet Eesti rahvastiku tervise ja pä</w:t>
            </w:r>
            <w:r>
              <w:rPr>
                <w:color w:val="323232"/>
              </w:rPr>
              <w:t>rilikkuse informatsiooni kohta, rakendada geeniuuringute tulemused rahva tervise parandamiseks). Enne geenidoonorite andmete taotlemist ETP-st veendutakse, et on tagatud sellekohane õigusraamistik, s.t ETP andmete liitmiseks EGV andmebaasiga on olemas õigu</w:t>
            </w:r>
            <w:r>
              <w:rPr>
                <w:color w:val="323232"/>
              </w:rPr>
              <w:t>slik alus.</w:t>
            </w:r>
          </w:p>
          <w:p w:rsidR="00816AAF" w:rsidRDefault="00816AAF">
            <w:pPr>
              <w:spacing w:before="0" w:after="0"/>
              <w:jc w:val="both"/>
              <w:rPr>
                <w:color w:val="323232"/>
              </w:rPr>
            </w:pPr>
          </w:p>
          <w:p w:rsidR="00816AAF" w:rsidRDefault="00045BB4">
            <w:pPr>
              <w:spacing w:before="0" w:after="0"/>
              <w:jc w:val="both"/>
              <w:rPr>
                <w:color w:val="323232"/>
              </w:rPr>
            </w:pPr>
            <w:r>
              <w:rPr>
                <w:color w:val="323232"/>
              </w:rPr>
              <w:t xml:space="preserve">Geenidoonorite andmete töötlemine nimetatud tegevuse läbiviimiseks toimub </w:t>
            </w:r>
            <w:proofErr w:type="spellStart"/>
            <w:r>
              <w:rPr>
                <w:color w:val="323232"/>
              </w:rPr>
              <w:t>Inimgeeniuuringute</w:t>
            </w:r>
            <w:proofErr w:type="spellEnd"/>
            <w:r>
              <w:rPr>
                <w:color w:val="323232"/>
              </w:rPr>
              <w:t xml:space="preserve"> seaduse, geenidoonori EGV-</w:t>
            </w:r>
            <w:proofErr w:type="spellStart"/>
            <w:r>
              <w:rPr>
                <w:color w:val="323232"/>
              </w:rPr>
              <w:t>ga</w:t>
            </w:r>
            <w:proofErr w:type="spellEnd"/>
            <w:r>
              <w:rPr>
                <w:color w:val="323232"/>
              </w:rPr>
              <w:t xml:space="preserve"> liitumisel antud  nõusoleku ja Isikuandmete kaitse seaduse alusel. Kõik g</w:t>
            </w:r>
            <w:r>
              <w:rPr>
                <w:color w:val="323232"/>
              </w:rPr>
              <w:t>eenidoonorid on liitumisel EGV-</w:t>
            </w:r>
            <w:proofErr w:type="spellStart"/>
            <w:r>
              <w:rPr>
                <w:color w:val="323232"/>
              </w:rPr>
              <w:t>ga</w:t>
            </w:r>
            <w:proofErr w:type="spellEnd"/>
            <w:r>
              <w:rPr>
                <w:color w:val="323232"/>
              </w:rPr>
              <w:t xml:space="preserve"> allkirjastanud </w:t>
            </w:r>
            <w:r>
              <w:rPr>
                <w:color w:val="323232"/>
              </w:rPr>
              <w:t xml:space="preserve">geenidoonoriks saamise nõusoleku vormi, mille </w:t>
            </w:r>
            <w:r>
              <w:rPr>
                <w:color w:val="323232"/>
              </w:rPr>
              <w:t>11. punkti</w:t>
            </w:r>
            <w:r>
              <w:rPr>
                <w:color w:val="323232"/>
              </w:rPr>
              <w:t xml:space="preserve"> kohaselt on teda informeeritud, et ta võib anda nõusoleku geenivaramu vastutavale töötlejale saada isikuandmeid ja andmeid tema terviseseisundi kohta teistest andmekogudest ning et ta võib keelata ge</w:t>
            </w:r>
            <w:r>
              <w:rPr>
                <w:color w:val="323232"/>
              </w:rPr>
              <w:t xml:space="preserve">enivaramu vastutaval töötlejal tema kohta geenivaramus hoitavat terviseseisundi kirjeldust täiendada, uuendada ja kontrollida. Samuti on geenidoonoriks saamise nõusoleku vormi punktis 12 selgitatud, et </w:t>
            </w:r>
            <w:proofErr w:type="spellStart"/>
            <w:r>
              <w:rPr>
                <w:color w:val="323232"/>
              </w:rPr>
              <w:t>geenidoonor</w:t>
            </w:r>
            <w:proofErr w:type="spellEnd"/>
            <w:r>
              <w:rPr>
                <w:color w:val="323232"/>
              </w:rPr>
              <w:t xml:space="preserve"> võib oma geenidoonoriks saamise nõusoleku </w:t>
            </w:r>
            <w:r>
              <w:rPr>
                <w:color w:val="323232"/>
              </w:rPr>
              <w:t xml:space="preserve">igal ajal tagasi võtta. </w:t>
            </w:r>
          </w:p>
          <w:p w:rsidR="00816AAF" w:rsidRDefault="00045BB4">
            <w:pPr>
              <w:spacing w:before="0" w:after="0"/>
              <w:jc w:val="both"/>
              <w:rPr>
                <w:color w:val="323232"/>
              </w:rPr>
            </w:pPr>
            <w:r>
              <w:rPr>
                <w:color w:val="323232"/>
              </w:rPr>
              <w:t>Antud uuringuss</w:t>
            </w:r>
            <w:bookmarkStart w:id="0" w:name="_GoBack"/>
            <w:bookmarkEnd w:id="0"/>
            <w:r>
              <w:rPr>
                <w:color w:val="323232"/>
              </w:rPr>
              <w:t>e ei kaasata nende geenidoonorite andmeid, kes on keelanud oma andmete täiendamise teistest andmekogudest.</w:t>
            </w:r>
          </w:p>
          <w:p w:rsidR="00816AAF" w:rsidRDefault="00045BB4">
            <w:pPr>
              <w:spacing w:before="240" w:after="240"/>
              <w:jc w:val="both"/>
              <w:rPr>
                <w:color w:val="202020"/>
                <w:highlight w:val="white"/>
              </w:rPr>
            </w:pPr>
            <w:r>
              <w:rPr>
                <w:color w:val="323232"/>
              </w:rPr>
              <w:t>Isikuandmete kaitse seaduse § 6 lg (3) alusel on t</w:t>
            </w:r>
            <w:r>
              <w:rPr>
                <w:color w:val="202020"/>
                <w:highlight w:val="white"/>
              </w:rPr>
              <w:t>eadus- või ajaloouuringu või riikliku statistika vajadusteks</w:t>
            </w:r>
            <w:r>
              <w:rPr>
                <w:color w:val="202020"/>
                <w:highlight w:val="white"/>
              </w:rPr>
              <w:t xml:space="preserve"> andmesubjekti nõusolekuta tema kohta käivate andmete töötlemine andmesubjekti tuvastamist võimaldaval kujul lubatud üksnes juhul, kui on täidetud järgmised tingimused:</w:t>
            </w:r>
            <w:r>
              <w:rPr>
                <w:color w:val="0061AA"/>
                <w:highlight w:val="white"/>
              </w:rPr>
              <w:t xml:space="preserve"> </w:t>
            </w:r>
            <w:r>
              <w:rPr>
                <w:color w:val="202020"/>
                <w:highlight w:val="white"/>
              </w:rPr>
              <w:t>1) pärast tuvastamist võimaldavate andmete eemaldamist ei ole andmetöötluse eesmärgid e</w:t>
            </w:r>
            <w:r>
              <w:rPr>
                <w:color w:val="202020"/>
                <w:highlight w:val="white"/>
              </w:rPr>
              <w:t xml:space="preserve">nam saavutatavad või neid oleks ebamõistlikult raske saavutada; 2) teadus- või ajaloouuringu või riikliku statistika tegija hinnangul on selleks ülekaalukas avalik huvi; 3) töödeldavate isikuandmete põhjal ei muudeta andmesubjekti kohustuste mahtu </w:t>
            </w:r>
            <w:r>
              <w:rPr>
                <w:color w:val="202020"/>
                <w:highlight w:val="white"/>
              </w:rPr>
              <w:lastRenderedPageBreak/>
              <w:t>ega kahj</w:t>
            </w:r>
            <w:r>
              <w:rPr>
                <w:color w:val="202020"/>
                <w:highlight w:val="white"/>
              </w:rPr>
              <w:t>ustata muul viisil ülemäära andmesubjekti õigusi. Antud uuringus on uurijate hinnangul need tingimused täidetud.</w:t>
            </w:r>
          </w:p>
          <w:p w:rsidR="00816AAF" w:rsidRDefault="00045BB4">
            <w:pPr>
              <w:spacing w:before="240" w:after="240"/>
              <w:jc w:val="both"/>
              <w:rPr>
                <w:color w:val="202020"/>
                <w:highlight w:val="white"/>
              </w:rPr>
            </w:pPr>
            <w:r>
              <w:rPr>
                <w:color w:val="202020"/>
                <w:highlight w:val="white"/>
              </w:rPr>
              <w:t>Isikuandmete kaitse seaduse § 6 lg (4) sätestab: Kui teadus- või ajaloouuring põhineb eriliiki isikuandmetel, siis kontrollib asjaomase valdkon</w:t>
            </w:r>
            <w:r>
              <w:rPr>
                <w:color w:val="202020"/>
                <w:highlight w:val="white"/>
              </w:rPr>
              <w:t xml:space="preserve">na </w:t>
            </w:r>
            <w:proofErr w:type="spellStart"/>
            <w:r>
              <w:rPr>
                <w:color w:val="202020"/>
                <w:highlight w:val="white"/>
              </w:rPr>
              <w:t>eetikakomitee</w:t>
            </w:r>
            <w:proofErr w:type="spellEnd"/>
            <w:r>
              <w:rPr>
                <w:color w:val="202020"/>
                <w:highlight w:val="white"/>
              </w:rPr>
              <w:t xml:space="preserve"> enne käesolevas paragrahvis sätestatud tingimuste täitmist. Kui teadusvaldkonnas puudub </w:t>
            </w:r>
            <w:proofErr w:type="spellStart"/>
            <w:r>
              <w:rPr>
                <w:color w:val="202020"/>
                <w:highlight w:val="white"/>
              </w:rPr>
              <w:t>eetikakomitee</w:t>
            </w:r>
            <w:proofErr w:type="spellEnd"/>
            <w:r>
              <w:rPr>
                <w:color w:val="202020"/>
                <w:highlight w:val="white"/>
              </w:rPr>
              <w:t xml:space="preserve">, siis kontrollib nõuete täitmist Andmekaitse Inspektsioon. Selle nõude täitmiseks on andmevahetuse toimumise eelduseks </w:t>
            </w:r>
            <w:proofErr w:type="spellStart"/>
            <w:r>
              <w:rPr>
                <w:color w:val="202020"/>
                <w:highlight w:val="white"/>
              </w:rPr>
              <w:t>EBIN-i</w:t>
            </w:r>
            <w:proofErr w:type="spellEnd"/>
            <w:r>
              <w:rPr>
                <w:color w:val="202020"/>
                <w:highlight w:val="white"/>
              </w:rPr>
              <w:t xml:space="preserve"> kooskõlastu</w:t>
            </w:r>
            <w:r>
              <w:rPr>
                <w:color w:val="202020"/>
                <w:highlight w:val="white"/>
              </w:rPr>
              <w:t>se saamine antud uurimistööle, k a andmevahetusele EGV ja ETP vahel.</w:t>
            </w:r>
          </w:p>
          <w:p w:rsidR="00816AAF" w:rsidRDefault="00045BB4">
            <w:pPr>
              <w:spacing w:before="240" w:after="240"/>
              <w:jc w:val="both"/>
              <w:rPr>
                <w:color w:val="323232"/>
              </w:rPr>
            </w:pPr>
            <w:r>
              <w:rPr>
                <w:color w:val="323232"/>
              </w:rPr>
              <w:t xml:space="preserve">Andmete saamiseks ETP-st toimub geenidoonorite andmete </w:t>
            </w:r>
            <w:proofErr w:type="spellStart"/>
            <w:r>
              <w:rPr>
                <w:color w:val="323232"/>
              </w:rPr>
              <w:t>depseudonüümimine</w:t>
            </w:r>
            <w:proofErr w:type="spellEnd"/>
            <w:r>
              <w:rPr>
                <w:color w:val="323232"/>
              </w:rPr>
              <w:t xml:space="preserve"> IGUS § 24 lg 2 punkt 3 alusel, mille kohaselt </w:t>
            </w:r>
            <w:proofErr w:type="spellStart"/>
            <w:r>
              <w:rPr>
                <w:color w:val="323232"/>
              </w:rPr>
              <w:t>depseudonüümimine</w:t>
            </w:r>
            <w:proofErr w:type="spellEnd"/>
            <w:r>
              <w:rPr>
                <w:color w:val="323232"/>
              </w:rPr>
              <w:t xml:space="preserve"> on vastutaval töötlejal lubatud terviseseisundi ki</w:t>
            </w:r>
            <w:r>
              <w:rPr>
                <w:color w:val="323232"/>
              </w:rPr>
              <w:t xml:space="preserve">rjelduse uuendamiseks, täiendamiseks või kontrollimiseks ilma geenidoonoriga ühendust võtmata, kui </w:t>
            </w:r>
            <w:proofErr w:type="spellStart"/>
            <w:r>
              <w:rPr>
                <w:color w:val="323232"/>
              </w:rPr>
              <w:t>geenidoonor</w:t>
            </w:r>
            <w:proofErr w:type="spellEnd"/>
            <w:r>
              <w:rPr>
                <w:color w:val="323232"/>
              </w:rPr>
              <w:t xml:space="preserve"> ei ole keelanud tema terviseseisundi kirjelduse täiendamist, uuendamist või kontrollimist.</w:t>
            </w:r>
          </w:p>
          <w:p w:rsidR="00816AAF" w:rsidRDefault="00045BB4">
            <w:pPr>
              <w:numPr>
                <w:ilvl w:val="0"/>
                <w:numId w:val="5"/>
              </w:numPr>
              <w:jc w:val="both"/>
            </w:pPr>
            <w:r>
              <w:t>Andmete edastamine uurimisgrupile</w:t>
            </w:r>
          </w:p>
          <w:p w:rsidR="00816AAF" w:rsidRDefault="00045BB4">
            <w:pPr>
              <w:jc w:val="both"/>
            </w:pPr>
            <w:r>
              <w:t xml:space="preserve">Enne andmete edastamist uurijatele eemaldatakse andmestikust kõik isiku otsest tuvastamist võimaldavad andmed ning teostatakse andmete </w:t>
            </w:r>
            <w:proofErr w:type="spellStart"/>
            <w:r>
              <w:t>pseudonüümimine</w:t>
            </w:r>
            <w:proofErr w:type="spellEnd"/>
            <w:r>
              <w:t>. Andmete edastus toimub krüpteeritult läbi turvalise andmevahetusserveri, mis on üles seatud Eesti Teadus</w:t>
            </w:r>
            <w:r>
              <w:t xml:space="preserve">arvutuste infrastruktuuri poolt. </w:t>
            </w:r>
          </w:p>
          <w:p w:rsidR="00816AAF" w:rsidRDefault="00816AAF">
            <w:pPr>
              <w:jc w:val="both"/>
            </w:pPr>
          </w:p>
          <w:p w:rsidR="00816AAF" w:rsidRDefault="00045BB4">
            <w:pPr>
              <w:jc w:val="both"/>
              <w:rPr>
                <w:u w:val="single"/>
              </w:rPr>
            </w:pPr>
            <w:r>
              <w:rPr>
                <w:u w:val="single"/>
              </w:rPr>
              <w:t xml:space="preserve">Andmete hoidmine, töötlemine ja väljastamine </w:t>
            </w:r>
          </w:p>
          <w:p w:rsidR="00816AAF" w:rsidRDefault="00045BB4">
            <w:pPr>
              <w:jc w:val="both"/>
            </w:pPr>
            <w:r>
              <w:t>Andmestikku hoitakse ja kõik teisendused/analüüsid teostatakse Eesti Teadusarvutuste infrastruktuuri poolt pakutavas turvalises uurimiskeskkonnas (SAPU), mis vastab sensitiivs</w:t>
            </w:r>
            <w:r>
              <w:t>ete andmete töötlemise nõuetele. Projekti käigus kasutatakse eraldiseisvat SAPU keskkonda, mis ei ole seotud teiste SAPU keskkondadega. Detailne info Eesti Teadisarvutuste infrastruktuuri  kohta on leitav aadressil https://etais.ee/ ja lisainfo sensitiivse</w:t>
            </w:r>
            <w:r>
              <w:t xml:space="preserve">te andmete turvalise uurimiskeskkonna (SAPU) koht on leitav aadressil https://docs.hpc.ut.ee/public/services/SAPU/ (inglise keeles). </w:t>
            </w:r>
          </w:p>
          <w:p w:rsidR="00816AAF" w:rsidRDefault="00045BB4">
            <w:pPr>
              <w:jc w:val="both"/>
            </w:pPr>
            <w:r>
              <w:t>Kuidas välditakse andmete juhuslikku hävimist või kahjustumist?</w:t>
            </w:r>
          </w:p>
          <w:p w:rsidR="00816AAF" w:rsidRDefault="00045BB4">
            <w:pPr>
              <w:numPr>
                <w:ilvl w:val="0"/>
                <w:numId w:val="15"/>
              </w:numPr>
              <w:spacing w:after="0"/>
              <w:jc w:val="both"/>
            </w:pPr>
            <w:r>
              <w:t>Andmetest tehakse regulaarseid krüpteeritud varukoopiaid.</w:t>
            </w:r>
          </w:p>
          <w:p w:rsidR="00816AAF" w:rsidRDefault="00045BB4">
            <w:pPr>
              <w:numPr>
                <w:ilvl w:val="0"/>
                <w:numId w:val="15"/>
              </w:numPr>
              <w:spacing w:before="0" w:after="0"/>
              <w:jc w:val="both"/>
            </w:pPr>
            <w:r>
              <w:t xml:space="preserve">Regulaarselt teostatakse serverite turvatestimist, uuendamist ja </w:t>
            </w:r>
            <w:proofErr w:type="spellStart"/>
            <w:r>
              <w:t>monitoorimist</w:t>
            </w:r>
            <w:proofErr w:type="spellEnd"/>
            <w:r>
              <w:t>.</w:t>
            </w:r>
          </w:p>
          <w:p w:rsidR="00816AAF" w:rsidRDefault="00045BB4">
            <w:pPr>
              <w:numPr>
                <w:ilvl w:val="0"/>
                <w:numId w:val="15"/>
              </w:numPr>
              <w:spacing w:before="0" w:after="0"/>
              <w:jc w:val="both"/>
            </w:pPr>
            <w:r>
              <w:t>Serverid on varustatud katkematu toiteallikaga (UPS).</w:t>
            </w:r>
          </w:p>
          <w:p w:rsidR="00816AAF" w:rsidRDefault="00045BB4">
            <w:pPr>
              <w:numPr>
                <w:ilvl w:val="0"/>
                <w:numId w:val="15"/>
              </w:numPr>
              <w:spacing w:before="0" w:after="0"/>
              <w:jc w:val="both"/>
            </w:pPr>
            <w:r>
              <w:t>Kasutusel on füüsilised ja organisatoorsed turvameetmed, mis takistavad selleks volitamata isikute füüsilist juurdepääsu s</w:t>
            </w:r>
            <w:r>
              <w:t>erveritele.</w:t>
            </w:r>
          </w:p>
          <w:p w:rsidR="00816AAF" w:rsidRDefault="00045BB4">
            <w:pPr>
              <w:numPr>
                <w:ilvl w:val="0"/>
                <w:numId w:val="15"/>
              </w:numPr>
              <w:spacing w:before="0" w:after="0"/>
              <w:jc w:val="both"/>
            </w:pPr>
            <w:r>
              <w:t>Kasutajal puudub SAPU keskkonnast juurdepääs internetile.</w:t>
            </w:r>
          </w:p>
          <w:p w:rsidR="00816AAF" w:rsidRDefault="00045BB4">
            <w:pPr>
              <w:numPr>
                <w:ilvl w:val="0"/>
                <w:numId w:val="15"/>
              </w:numPr>
              <w:spacing w:before="0" w:after="0"/>
              <w:jc w:val="both"/>
            </w:pPr>
            <w:r>
              <w:t>Kasutajal puudub SAPU keskkonnas õigus installeerida programme.</w:t>
            </w:r>
          </w:p>
          <w:p w:rsidR="00816AAF" w:rsidRDefault="00045BB4">
            <w:pPr>
              <w:numPr>
                <w:ilvl w:val="0"/>
                <w:numId w:val="15"/>
              </w:numPr>
              <w:spacing w:before="0" w:after="0"/>
              <w:jc w:val="both"/>
            </w:pPr>
            <w:r>
              <w:t>SAPU keskkonda saavad siseneda ainult selleks vastavaid õigusi omavad kasutajad.</w:t>
            </w:r>
          </w:p>
          <w:p w:rsidR="00816AAF" w:rsidRDefault="00045BB4">
            <w:pPr>
              <w:numPr>
                <w:ilvl w:val="0"/>
                <w:numId w:val="15"/>
              </w:numPr>
              <w:spacing w:before="0"/>
              <w:jc w:val="both"/>
            </w:pPr>
            <w:r>
              <w:t>Kasutajaid juhendatakse ja koolitatakse S</w:t>
            </w:r>
            <w:r>
              <w:t>APU keskkonna kasutamise osas.</w:t>
            </w:r>
          </w:p>
          <w:p w:rsidR="00816AAF" w:rsidRDefault="00045BB4">
            <w:pPr>
              <w:jc w:val="both"/>
            </w:pPr>
            <w:r>
              <w:t>Andmete töötlus toimub SAPU keskkonnas, mis rangelt piirab kasutajate võimalust andmeid serverist välja kopeerida ning võimaldab vastutaval uurijal jälgida kõikide kasutajate tegevusi. Vastutav uurija tagab, et logitakse kõik</w:t>
            </w:r>
            <w:r>
              <w:t xml:space="preserve">ide kasutajate kõik tegevused SAPU keskkonnas, sh salvestatakse jooksvalt ka kasutaja ekraanipilti (video). Kasutajad on logidest ja ekraanipildi salvestamisest teadlikud ning see toimib ka heidutava meetmena. Logide </w:t>
            </w:r>
            <w:proofErr w:type="spellStart"/>
            <w:r>
              <w:t>monitoorimise</w:t>
            </w:r>
            <w:proofErr w:type="spellEnd"/>
            <w:r>
              <w:t xml:space="preserve"> korraldab vastutav uurija</w:t>
            </w:r>
            <w:r>
              <w:t>. Samuti tagab vastutav uurija vajadusel andmeandjatele ligipääsu kasutajate logidele kogu andmete eluea vältel. Täiendavate uurimisküsimuste tekkimisel või uurimismeeskonna liikmete lisandumisel küsitakse Eesti bioeetika ja inimuuringute nõukogult ja andm</w:t>
            </w:r>
            <w:r>
              <w:t xml:space="preserve">eandjatelt vastav kooskõlastus. </w:t>
            </w:r>
          </w:p>
          <w:p w:rsidR="00816AAF" w:rsidRDefault="00045BB4">
            <w:pPr>
              <w:jc w:val="both"/>
            </w:pPr>
            <w:sdt>
              <w:sdtPr>
                <w:tag w:val="goog_rdk_0"/>
                <w:id w:val="-602832447"/>
              </w:sdtPr>
              <w:sdtEndPr/>
              <w:sdtContent>
                <w:r>
                  <w:rPr>
                    <w:rFonts w:ascii="Arial Unicode MS" w:eastAsia="Arial Unicode MS" w:hAnsi="Arial Unicode MS" w:cs="Arial Unicode MS"/>
                  </w:rPr>
                  <w:t xml:space="preserve">SAPU serverist väljastatakse andmeid ainult vastutava uurija nõusolekul ja agregeeritud kujul nii, et on tagatud k ≥ 5 anonüümsus. SAPU serveris olevatele andmetele on ligipääs ainult käesolevas taotluses toodud uurijatel. </w:t>
                </w:r>
                <w:r>
                  <w:rPr>
                    <w:rFonts w:ascii="Arial Unicode MS" w:eastAsia="Arial Unicode MS" w:hAnsi="Arial Unicode MS" w:cs="Arial Unicode MS"/>
                  </w:rPr>
                  <w:t xml:space="preserve">Uurimisgrupp tagab, et andmetele ligipääs ja nende töötlemine on vastavuses kehtiva seadusandlusega. </w:t>
                </w:r>
              </w:sdtContent>
            </w:sdt>
          </w:p>
          <w:p w:rsidR="00816AAF" w:rsidRDefault="00045BB4">
            <w:pPr>
              <w:jc w:val="both"/>
            </w:pPr>
            <w:r>
              <w:t>Andmetest tehakse üks kord nädalas regulaarseid varukoopiad vastavalt Eesti Teadusarvutuste infrastruktuuri varundamise korrale. Varundamine toimub Eest</w:t>
            </w:r>
            <w:r>
              <w:t xml:space="preserve">i Teadusarvutuste infrastruktuuri lindirobotile, mis asub füüsiliselt teises asukohas (andmekeskuses). Varukoopiad on spetsiaalselt krüpteeritud, alles hoitakse viimast kolme varukoopiat. Varukoopiate tegemisel kasutatakse </w:t>
            </w:r>
            <w:proofErr w:type="spellStart"/>
            <w:r>
              <w:t>inkrementaalset</w:t>
            </w:r>
            <w:proofErr w:type="spellEnd"/>
            <w:r>
              <w:t xml:space="preserve"> varukoopiat ja on</w:t>
            </w:r>
            <w:r>
              <w:t xml:space="preserve"> tagatud, et eelnevaid varukoopiaid ei ole võimalik muuta.</w:t>
            </w:r>
          </w:p>
          <w:p w:rsidR="00816AAF" w:rsidRDefault="00045BB4">
            <w:pPr>
              <w:jc w:val="both"/>
            </w:pPr>
            <w:r>
              <w:t>Teadusuuringu tulemused publitseeritakse nii Eesti kui ka rahvusvahelistes teadusajakirjades (eelistatult vabalt kättesaadavate artiklitena), konverentsidel ja ettekannetel, üliõpilaste lõputöödes.</w:t>
            </w:r>
            <w:r>
              <w:t xml:space="preserve"> Teadusuuringu </w:t>
            </w:r>
            <w:r>
              <w:lastRenderedPageBreak/>
              <w:t xml:space="preserve">muid tulemeid (andmestiku kirjeldus, loodud riskimudelid, teadusuuringute kokkuvõtted jms) tutvustatakse soovi korral andmeandjatele. </w:t>
            </w:r>
          </w:p>
          <w:p w:rsidR="00816AAF" w:rsidRDefault="00045BB4">
            <w:pPr>
              <w:jc w:val="both"/>
            </w:pPr>
            <w:r>
              <w:t xml:space="preserve">Andmed arhiveeritakse üheks aastaks pärast projekti lõppemist Eesti Teadusarvutuste infrastruktuuri poolt </w:t>
            </w:r>
            <w:r>
              <w:t>krüpteeritud kujul SAPU keskkonnas. Andmetele võimaldatakse ligipääs vastutava uurija kinnitusel vaid põhjendatud juhtudel, näiteks retsenseerimisele saadetud teadusartiklite retsensioonidele vastamiseks. Kõik arhiveeritud andmetega tehtud toimingud logita</w:t>
            </w:r>
            <w:r>
              <w:t>kse kasutaja tasandil. Projekti lõppedes kaotavad uurimismeeskonna liikmed ligipääsu andmete töötlemiseks mõeldud serverile. Kui ETP-st pärit andmed on projekti lõppemise hetkeks kaasatud EGV andmekoosseisu eraldi andmekihina, siis säilitatakse ETP-st saad</w:t>
            </w:r>
            <w:r>
              <w:t xml:space="preserve">ud andmeid EGV-s tähtajatult vastavalt </w:t>
            </w:r>
            <w:proofErr w:type="spellStart"/>
            <w:r>
              <w:t>IGUS-e</w:t>
            </w:r>
            <w:proofErr w:type="spellEnd"/>
            <w:r>
              <w:t xml:space="preserve"> §18 lõikele 1.. Vastasel juhul ETP-st uuringu jaoks väljastatud andmed kustutatakse projekti lõppemisel.</w:t>
            </w:r>
          </w:p>
          <w:p w:rsidR="00816AAF" w:rsidRDefault="00816AAF">
            <w:pPr>
              <w:spacing w:before="0" w:after="0"/>
            </w:pPr>
          </w:p>
        </w:tc>
      </w:tr>
      <w:tr w:rsidR="00816AAF">
        <w:trPr>
          <w:trHeight w:val="243"/>
        </w:trPr>
        <w:tc>
          <w:tcPr>
            <w:tcW w:w="9525" w:type="dxa"/>
            <w:gridSpan w:val="3"/>
            <w:tcBorders>
              <w:top w:val="single" w:sz="4" w:space="0" w:color="000000"/>
              <w:left w:val="single" w:sz="4" w:space="0" w:color="525252"/>
              <w:bottom w:val="single" w:sz="4" w:space="0" w:color="525252"/>
              <w:right w:val="single" w:sz="4" w:space="0" w:color="525252"/>
            </w:tcBorders>
            <w:shd w:val="clear" w:color="auto" w:fill="FDEADA"/>
            <w:tcMar>
              <w:top w:w="80" w:type="dxa"/>
              <w:left w:w="80" w:type="dxa"/>
              <w:bottom w:w="80" w:type="dxa"/>
              <w:right w:w="80" w:type="dxa"/>
            </w:tcMar>
          </w:tcPr>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b/>
                <w:bCs/>
                <w:color w:val="000000"/>
                <w:sz w:val="22"/>
                <w:szCs w:val="22"/>
              </w:rPr>
            </w:pPr>
            <w:r>
              <w:rPr>
                <w:b/>
                <w:bCs/>
                <w:color w:val="000000"/>
                <w:sz w:val="22"/>
                <w:szCs w:val="22"/>
              </w:rPr>
              <w:lastRenderedPageBreak/>
              <w:t xml:space="preserve">11. Uuritavate valim ja värbamise viisi kirjeldus. </w:t>
            </w:r>
          </w:p>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b/>
                <w:bCs/>
                <w:color w:val="000000"/>
                <w:sz w:val="22"/>
                <w:szCs w:val="22"/>
              </w:rPr>
            </w:pPr>
            <w:r>
              <w:rPr>
                <w:b/>
                <w:bCs/>
                <w:color w:val="000000"/>
                <w:sz w:val="22"/>
                <w:szCs w:val="22"/>
              </w:rPr>
              <w:t>U</w:t>
            </w:r>
            <w:r>
              <w:rPr>
                <w:b/>
                <w:bCs/>
                <w:color w:val="000000"/>
              </w:rPr>
              <w:t>uritavate informeerimise ja nõusoleku vormid, ankeetide, küsitluste ja testide vormid esitada taotluse lisadena</w:t>
            </w:r>
            <w:r>
              <w:rPr>
                <w:b/>
                <w:bCs/>
                <w:color w:val="000000"/>
                <w:sz w:val="22"/>
                <w:szCs w:val="22"/>
              </w:rPr>
              <w:t xml:space="preserve">. </w:t>
            </w:r>
          </w:p>
        </w:tc>
      </w:tr>
      <w:tr w:rsidR="00816AAF">
        <w:trPr>
          <w:trHeight w:val="243"/>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000000"/>
              </w:rPr>
              <w:t>Valimi suurus ja kontrollgruppide olemasolu</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jc w:val="both"/>
            </w:pPr>
            <w:r>
              <w:t>Uuringu valimiks on kõik EGV geenidoonorid (sh surnud), kes pole keelanud oma an</w:t>
            </w:r>
            <w:r>
              <w:t xml:space="preserve">dmete täiendamist teistest andmebaasidest. </w:t>
            </w:r>
          </w:p>
          <w:p w:rsidR="00816AAF" w:rsidRDefault="00045BB4">
            <w:pPr>
              <w:jc w:val="both"/>
            </w:pPr>
            <w:r>
              <w:t>Kontrollgruppi ei ole.</w:t>
            </w:r>
          </w:p>
        </w:tc>
      </w:tr>
      <w:tr w:rsidR="00816AAF">
        <w:trPr>
          <w:trHeight w:val="243"/>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000000"/>
              </w:rPr>
            </w:pPr>
            <w:r>
              <w:rPr>
                <w:b/>
                <w:bCs/>
                <w:color w:val="000000"/>
              </w:rPr>
              <w:t>Kes värbab uuritavaid ja kuidas/kus/kelle poolt võetakse informeeritud nõusolek? (kui on asjakohane)</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jc w:val="both"/>
            </w:pPr>
            <w:r>
              <w:t>Uusi geenidoonoreid uuringu tarbeks ei kaasata. Täiendavat nõusolekut geenidoonoritelt ei võeta. Kõik geenidoonorid on juba EGV-</w:t>
            </w:r>
            <w:proofErr w:type="spellStart"/>
            <w:r>
              <w:t>ga</w:t>
            </w:r>
            <w:proofErr w:type="spellEnd"/>
            <w:r>
              <w:t xml:space="preserve"> liitumisel allkirjastanud geenidoonoriks saamise nõusoleku vormi.</w:t>
            </w:r>
          </w:p>
          <w:p w:rsidR="00816AAF" w:rsidRDefault="00816AAF">
            <w:pPr>
              <w:jc w:val="both"/>
            </w:pPr>
          </w:p>
        </w:tc>
      </w:tr>
      <w:tr w:rsidR="00816AAF">
        <w:trPr>
          <w:trHeight w:val="484"/>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Kuidas ja kelle hulgast toimub uuritavate valik? Millised</w:t>
            </w:r>
            <w:r>
              <w:rPr>
                <w:b/>
                <w:bCs/>
                <w:color w:val="323232"/>
              </w:rPr>
              <w:t xml:space="preserve"> on uuritavate kaasamise või väljajätmise kriteeriumid?</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jc w:val="both"/>
            </w:pPr>
            <w:r>
              <w:t xml:space="preserve">Eraldi valikut ei toimu. Analüüsides kasutatakse valimi alusena kogu geenidoonorite kohorti. </w:t>
            </w:r>
          </w:p>
        </w:tc>
      </w:tr>
      <w:tr w:rsidR="00816AAF">
        <w:trPr>
          <w:trHeight w:val="484"/>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Sekkumiste liik (füüsiline, vaimne või andmed, sh eriliiki isikuandmed)</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jc w:val="both"/>
            </w:pPr>
            <w:r>
              <w:t xml:space="preserve">Uuringus töödeldakse eriliiki isikuandmeid, milleks on tervise- ja geeniandmed. </w:t>
            </w:r>
          </w:p>
        </w:tc>
      </w:tr>
      <w:tr w:rsidR="00816AAF">
        <w:trPr>
          <w:trHeight w:val="244"/>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 xml:space="preserve">Koormus uuritavale (kontaktivõtmise viisid, </w:t>
            </w:r>
            <w:r>
              <w:rPr>
                <w:b/>
                <w:bCs/>
              </w:rPr>
              <w:t>visiitide arv, uuringute tüüp ja arv, kutsete saatmise kordus jms)</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jc w:val="both"/>
            </w:pPr>
            <w:r>
              <w:t xml:space="preserve">Analüüsitakse pseudonüümitud andmeid. Uuritavatega kontakti ei </w:t>
            </w:r>
            <w:r>
              <w:t>võeta.</w:t>
            </w:r>
          </w:p>
        </w:tc>
      </w:tr>
      <w:tr w:rsidR="00816AAF">
        <w:trPr>
          <w:trHeight w:val="244"/>
        </w:trPr>
        <w:tc>
          <w:tcPr>
            <w:tcW w:w="9525" w:type="dxa"/>
            <w:gridSpan w:val="3"/>
            <w:tcBorders>
              <w:top w:val="single" w:sz="4" w:space="0" w:color="525252"/>
              <w:left w:val="single" w:sz="4" w:space="0" w:color="525252"/>
              <w:bottom w:val="single" w:sz="4" w:space="0" w:color="525252"/>
              <w:right w:val="single" w:sz="4" w:space="0" w:color="525252"/>
            </w:tcBorders>
            <w:shd w:val="clear" w:color="auto" w:fill="FDEADA"/>
            <w:tcMar>
              <w:top w:w="80" w:type="dxa"/>
              <w:left w:w="80" w:type="dxa"/>
              <w:bottom w:w="80" w:type="dxa"/>
              <w:right w:w="80" w:type="dxa"/>
            </w:tcMar>
          </w:tcPr>
          <w:p w:rsidR="00816AAF" w:rsidRDefault="00045BB4">
            <w:pPr>
              <w:spacing w:before="0" w:after="0" w:line="259" w:lineRule="auto"/>
              <w:rPr>
                <w:b/>
                <w:bCs/>
                <w:color w:val="000000"/>
                <w:sz w:val="22"/>
                <w:szCs w:val="22"/>
              </w:rPr>
            </w:pPr>
            <w:r>
              <w:rPr>
                <w:b/>
                <w:bCs/>
                <w:color w:val="000000"/>
                <w:sz w:val="22"/>
                <w:szCs w:val="22"/>
              </w:rPr>
              <w:t>12. Koeproovide väljastamine kolmandatele osapooltele (RNA, DNA, plasma vms)</w:t>
            </w:r>
          </w:p>
        </w:tc>
      </w:tr>
      <w:tr w:rsidR="00816AAF">
        <w:trPr>
          <w:trHeight w:val="244"/>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hd w:val="clear" w:color="auto" w:fill="FFFFFF"/>
              <w:spacing w:before="0" w:after="0"/>
              <w:rPr>
                <w:b/>
                <w:bCs/>
                <w:color w:val="323232"/>
              </w:rPr>
            </w:pPr>
            <w:r>
              <w:rPr>
                <w:b/>
                <w:bCs/>
                <w:color w:val="323232"/>
              </w:rPr>
              <w:t xml:space="preserve">Mitme geenidoonori koeproove ja mis tüüpi koeproove väljastatakse? </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hd w:val="clear" w:color="auto" w:fill="FFFFFF"/>
              <w:spacing w:before="0" w:after="0"/>
            </w:pPr>
            <w:r>
              <w:t>N/A</w:t>
            </w:r>
          </w:p>
        </w:tc>
      </w:tr>
      <w:tr w:rsidR="00816AAF">
        <w:trPr>
          <w:trHeight w:val="244"/>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hd w:val="clear" w:color="auto" w:fill="FFFFFF"/>
              <w:spacing w:before="0" w:after="0"/>
              <w:rPr>
                <w:b/>
                <w:bCs/>
                <w:color w:val="323232"/>
              </w:rPr>
            </w:pPr>
            <w:r>
              <w:rPr>
                <w:b/>
                <w:bCs/>
                <w:color w:val="323232"/>
              </w:rPr>
              <w:t xml:space="preserve">Kui palju ühe geenidoonori kohta koeproove väljastatakse? </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hd w:val="clear" w:color="auto" w:fill="FFFFFF"/>
              <w:spacing w:before="0" w:after="0"/>
            </w:pPr>
            <w:r>
              <w:t>N/A</w:t>
            </w:r>
          </w:p>
        </w:tc>
      </w:tr>
      <w:tr w:rsidR="00816AAF">
        <w:trPr>
          <w:trHeight w:val="244"/>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hd w:val="clear" w:color="auto" w:fill="FFFFFF"/>
              <w:spacing w:before="0" w:after="0"/>
              <w:rPr>
                <w:b/>
                <w:bCs/>
                <w:color w:val="323232"/>
              </w:rPr>
            </w:pPr>
            <w:r>
              <w:rPr>
                <w:b/>
                <w:bCs/>
                <w:color w:val="323232"/>
              </w:rPr>
              <w:t>Kuhu koeproov väljastatakse (riik, asutuse nimetus, aadress)?</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hd w:val="clear" w:color="auto" w:fill="FFFFFF"/>
              <w:spacing w:before="0" w:after="0"/>
            </w:pPr>
            <w:r>
              <w:t>N/A</w:t>
            </w:r>
          </w:p>
        </w:tc>
      </w:tr>
      <w:tr w:rsidR="00816AAF">
        <w:trPr>
          <w:trHeight w:val="244"/>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hd w:val="clear" w:color="auto" w:fill="FFFFFF"/>
              <w:spacing w:before="0" w:after="0"/>
              <w:rPr>
                <w:b/>
                <w:bCs/>
                <w:color w:val="323232"/>
              </w:rPr>
            </w:pPr>
            <w:r>
              <w:rPr>
                <w:b/>
                <w:bCs/>
                <w:color w:val="323232"/>
              </w:rPr>
              <w:lastRenderedPageBreak/>
              <w:t>Mida tehakse järelejäänud koeproovidega (kas ülejääk hävitatakse või saadetakse tagasi)?</w:t>
            </w:r>
          </w:p>
        </w:tc>
        <w:tc>
          <w:tcPr>
            <w:tcW w:w="6885" w:type="dxa"/>
            <w:gridSpan w:val="2"/>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hd w:val="clear" w:color="auto" w:fill="FFFFFF"/>
              <w:spacing w:before="0" w:after="0"/>
            </w:pPr>
            <w:r>
              <w:t xml:space="preserve"> N/A</w:t>
            </w:r>
          </w:p>
        </w:tc>
      </w:tr>
      <w:tr w:rsidR="00816AAF">
        <w:trPr>
          <w:trHeight w:val="243"/>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spacing w:before="0" w:after="0" w:line="259" w:lineRule="auto"/>
              <w:rPr>
                <w:b/>
                <w:bCs/>
                <w:color w:val="000000"/>
                <w:sz w:val="22"/>
                <w:szCs w:val="22"/>
              </w:rPr>
            </w:pPr>
            <w:r>
              <w:rPr>
                <w:b/>
                <w:bCs/>
                <w:color w:val="000000"/>
                <w:sz w:val="22"/>
                <w:szCs w:val="22"/>
              </w:rPr>
              <w:t xml:space="preserve">13. Uuringu eetiliste aspektide analüüs (3600 tähemärki, kuni 2 lk). </w:t>
            </w:r>
          </w:p>
          <w:p w:rsidR="00816AAF" w:rsidRDefault="00045BB4">
            <w:pPr>
              <w:spacing w:before="0" w:after="0" w:line="259" w:lineRule="auto"/>
              <w:rPr>
                <w:b/>
                <w:bCs/>
                <w:color w:val="000000"/>
                <w:sz w:val="22"/>
                <w:szCs w:val="22"/>
              </w:rPr>
            </w:pPr>
            <w:r>
              <w:rPr>
                <w:b/>
                <w:bCs/>
                <w:color w:val="000000"/>
              </w:rPr>
              <w:t xml:space="preserve">Kõik </w:t>
            </w:r>
            <w:r>
              <w:rPr>
                <w:b/>
                <w:bCs/>
              </w:rPr>
              <w:t>uuringud, mille obj</w:t>
            </w:r>
            <w:r>
              <w:rPr>
                <w:b/>
                <w:bCs/>
              </w:rPr>
              <w:t xml:space="preserve">ektiks on inimesed, peavad olema läbi viidud, arvestades eetilisi nõudeid, eelkõige autonoomia austamise, heategemise ja kahju vältimise ning õigluse printsiipe. </w:t>
            </w:r>
          </w:p>
          <w:p w:rsidR="00816AAF" w:rsidRDefault="00816AAF">
            <w:pPr>
              <w:spacing w:before="0" w:after="0" w:line="259" w:lineRule="auto"/>
              <w:rPr>
                <w:b/>
                <w:bCs/>
                <w:color w:val="000000"/>
                <w:sz w:val="22"/>
                <w:szCs w:val="22"/>
              </w:rPr>
            </w:pPr>
          </w:p>
          <w:p w:rsidR="00816AAF" w:rsidRDefault="00045BB4">
            <w:pPr>
              <w:spacing w:before="0" w:after="0" w:line="259" w:lineRule="auto"/>
              <w:rPr>
                <w:b/>
                <w:bCs/>
                <w:color w:val="000000"/>
                <w:sz w:val="22"/>
                <w:szCs w:val="22"/>
              </w:rPr>
            </w:pPr>
            <w:r>
              <w:rPr>
                <w:b/>
                <w:bCs/>
                <w:color w:val="000000"/>
                <w:sz w:val="22"/>
                <w:szCs w:val="22"/>
              </w:rPr>
              <w:t xml:space="preserve">vt ka  </w:t>
            </w:r>
            <w:hyperlink r:id="rId9">
              <w:r>
                <w:rPr>
                  <w:b/>
                  <w:bCs/>
                  <w:color w:val="0000FF"/>
                  <w:u w:val="single"/>
                </w:rPr>
                <w:t>https://etag.ee/wp-content/uploads/2023/01/HE-eetikano%CC%83uded-juhendmaterjal.-Final.pdf</w:t>
              </w:r>
            </w:hyperlink>
            <w:r>
              <w:rPr>
                <w:b/>
                <w:bCs/>
              </w:rPr>
              <w:t xml:space="preserve">  </w:t>
            </w:r>
            <w:hyperlink r:id="rId10">
              <w:r>
                <w:rPr>
                  <w:b/>
                  <w:bCs/>
                  <w:color w:val="0000FF"/>
                  <w:u w:val="single"/>
                </w:rPr>
                <w:t>https://ec.europa.eu/info/funding-tenders/opportunities/docs/2021-2027/common/guidance/how-to-complete-your-ethics-self-assessment_en.pdf</w:t>
              </w:r>
            </w:hyperlink>
            <w:r>
              <w:rPr>
                <w:b/>
                <w:bCs/>
              </w:rPr>
              <w:t xml:space="preserve"> </w:t>
            </w:r>
          </w:p>
        </w:tc>
      </w:tr>
      <w:tr w:rsidR="00816AAF">
        <w:trPr>
          <w:trHeight w:val="490"/>
        </w:trPr>
        <w:tc>
          <w:tcPr>
            <w:tcW w:w="9525" w:type="dxa"/>
            <w:gridSpan w:val="3"/>
            <w:tcBorders>
              <w:top w:val="single" w:sz="4" w:space="0" w:color="000000"/>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spacing w:before="0" w:after="0" w:line="259" w:lineRule="auto"/>
              <w:jc w:val="both"/>
            </w:pPr>
            <w:r>
              <w:t>1.</w:t>
            </w:r>
            <w:r>
              <w:rPr>
                <w:b/>
                <w:bCs/>
              </w:rPr>
              <w:t xml:space="preserve"> Autonoomia austamise printsiip </w:t>
            </w:r>
            <w:r>
              <w:t xml:space="preserve">- </w:t>
            </w:r>
            <w:proofErr w:type="spellStart"/>
            <w:r>
              <w:t>analüüsit</w:t>
            </w:r>
            <w:r>
              <w:t>avad</w:t>
            </w:r>
            <w:proofErr w:type="spellEnd"/>
            <w:r>
              <w:t xml:space="preserve"> andmed pärinevad isikutelt, kes on vabatahtlikkuse alusel hakanud Tartu Ülikooli (TÜ) EGV geenidoonoriks ning kelle andmeid kasutatakse ainult pseudonüümitud kujul. Vabatahtlikud on enne geenidoonoriks hakkamist tutvunud geenidoonoriks saamise tingimu</w:t>
            </w:r>
            <w:r>
              <w:t>stega, millega on tagatud autonoomia respekteerimise printsiip. Geenidoonoriks saamise nõusoleku vormi punkt 1 ütleb järgmist: „Geenivaramu eesmärk on koguda teavet Eesti rahvastiku tervise ja pärilikkuse kohta ning luua ja täiendada selle põhjal andmetega</w:t>
            </w:r>
            <w:r>
              <w:t xml:space="preserve"> andmekogu “Geenivaramu“. Geenivaramut võib kasutada üksnes teaduslikuks uurimistööks, geenidoonori haiguste uurimiseks ja raviks, rahva tervise uurimiseks ja statistilistel eesmärkidel. Geenivaramu kasutamine muul otstarbel, eriti tsiviil- või kriminaalpr</w:t>
            </w:r>
            <w:r>
              <w:t>otsessis tõendite kogumiseks või jälitustegevuseks, on keelatud. Geenivaramu abil tehtavad uuringud on jätkuvad ja ei ole piiratud käesoleva aja teaduse tasemega.“  Sellega on isikuid informeeritud, et geenivaramus olevaid andmeid kasutatakse teadustööks n</w:t>
            </w:r>
            <w:r>
              <w:t xml:space="preserve">ing need uuringud on jätkuvad ja ei ole piiratud käesoleva aja teaduse tasemega. Geenidoonoritel on ka pärast geenidoonoriks hakkamist võimalus igal ajal nõusolek tagasi võtta (Geenidoonoriks saamise nõusoleku vorm punkt 12). </w:t>
            </w:r>
          </w:p>
          <w:p w:rsidR="00816AAF" w:rsidRDefault="00045BB4">
            <w:pPr>
              <w:spacing w:before="0" w:after="0" w:line="259" w:lineRule="auto"/>
            </w:pPr>
            <w:r>
              <w:t>Geenidoonoriks saamise nõusol</w:t>
            </w:r>
            <w:r>
              <w:t xml:space="preserve">eku vorm: </w:t>
            </w:r>
            <w:hyperlink r:id="rId11">
              <w:r>
                <w:rPr>
                  <w:color w:val="1155CC"/>
                  <w:u w:val="single"/>
                </w:rPr>
                <w:t>https://www.riigiteataja.ee/aktilisa/1170/4201/9016/SOM_11042019_m39lisa.pdf#</w:t>
              </w:r>
            </w:hyperlink>
          </w:p>
          <w:p w:rsidR="00816AAF" w:rsidRDefault="00816AAF">
            <w:pPr>
              <w:spacing w:before="0" w:after="0" w:line="259" w:lineRule="auto"/>
              <w:jc w:val="both"/>
            </w:pPr>
          </w:p>
          <w:p w:rsidR="00816AAF" w:rsidRDefault="00045BB4">
            <w:pPr>
              <w:spacing w:before="0" w:after="0" w:line="259" w:lineRule="auto"/>
              <w:jc w:val="both"/>
            </w:pPr>
            <w:r>
              <w:t xml:space="preserve">2. </w:t>
            </w:r>
            <w:r>
              <w:rPr>
                <w:b/>
                <w:bCs/>
              </w:rPr>
              <w:t>Võrdse kohtlemise printsiip</w:t>
            </w:r>
            <w:r>
              <w:t xml:space="preserve"> on tagatud sellega, e</w:t>
            </w:r>
            <w:r>
              <w:t>t uuritavate kaasamisel uuringusse ei diskrimineerita neid soo, rahvuse ega muude sotsiaaldemograafiliste tunnuste alusel. Uuringusse kaasatakse kõikide  geenidoonorite andmed ja seega võetakse arvesse kõikide uuritavate võimalikke riskitegureid.</w:t>
            </w:r>
          </w:p>
          <w:p w:rsidR="00816AAF" w:rsidRDefault="00045BB4">
            <w:pPr>
              <w:spacing w:before="240" w:line="259" w:lineRule="auto"/>
              <w:jc w:val="both"/>
            </w:pPr>
            <w:r>
              <w:t xml:space="preserve">3. </w:t>
            </w:r>
            <w:r>
              <w:rPr>
                <w:b/>
                <w:bCs/>
              </w:rPr>
              <w:t>Mittek</w:t>
            </w:r>
            <w:r>
              <w:rPr>
                <w:b/>
                <w:bCs/>
              </w:rPr>
              <w:t>ahjustamise printsiip</w:t>
            </w:r>
          </w:p>
          <w:p w:rsidR="00816AAF" w:rsidRDefault="00045BB4">
            <w:pPr>
              <w:spacing w:before="240" w:line="259" w:lineRule="auto"/>
              <w:jc w:val="both"/>
            </w:pPr>
            <w:proofErr w:type="spellStart"/>
            <w:r>
              <w:t>Analüüsitavad</w:t>
            </w:r>
            <w:proofErr w:type="spellEnd"/>
            <w:r>
              <w:t xml:space="preserve"> andmed pärinevad isikutelt, kes on vabatahtlikkuse alusel hakanud TÜ EGV geenidoonoriks ning kelle andmeid kasutatakse ainult pseudonüümitud kujul. Planeeritav uuring on kooskõlas mittekahjustamise printsiibiga, kuna u</w:t>
            </w:r>
            <w:r>
              <w:t>uring ei koorma geenidoonoreid ning ei põhjusta riske nende tervisele.</w:t>
            </w:r>
          </w:p>
          <w:p w:rsidR="00816AAF" w:rsidRDefault="00045BB4">
            <w:pPr>
              <w:spacing w:before="240" w:line="259" w:lineRule="auto"/>
              <w:jc w:val="both"/>
            </w:pPr>
            <w:r>
              <w:t>Et uurimistöö viiakse läbi olemasolevate andmete alusel, ei põhjustata uuritavatele võimalikke terviseriske (nt proovide kogumine) ega lisakoormust (nt küsimustike, ankeetide täitmine).</w:t>
            </w:r>
            <w:r>
              <w:t xml:space="preserve"> Uurimistööks väljastatakse andmeid ainult pseudonüümituna ja tingimusel, et väljastatavaid andmeid on üheaegselt vähemalt viie geenidoonori kohta.</w:t>
            </w:r>
          </w:p>
          <w:p w:rsidR="00816AAF" w:rsidRDefault="00045BB4">
            <w:pPr>
              <w:spacing w:before="0" w:after="0" w:line="256" w:lineRule="auto"/>
              <w:jc w:val="both"/>
            </w:pPr>
            <w:r>
              <w:t>Andmete analüüsimine toimub kõrgtehnoloogiliste seadmetega ja uurimistöösse on kaasatud oma eriala rahvusvah</w:t>
            </w:r>
            <w:r>
              <w:t xml:space="preserve">eliselt tunnustatud teadlased. Uurimistöö tulemused avaldatakse ainult analüüside koondstatistikutena, mis ei võimalda uuringus osalejate </w:t>
            </w:r>
            <w:proofErr w:type="spellStart"/>
            <w:r>
              <w:t>depseudonüümimist</w:t>
            </w:r>
            <w:proofErr w:type="spellEnd"/>
            <w:r>
              <w:t xml:space="preserve">. </w:t>
            </w:r>
          </w:p>
          <w:p w:rsidR="00816AAF" w:rsidRDefault="00045BB4">
            <w:pPr>
              <w:spacing w:before="240" w:line="259" w:lineRule="auto"/>
              <w:jc w:val="both"/>
            </w:pPr>
            <w:r>
              <w:t xml:space="preserve">4. </w:t>
            </w:r>
            <w:r>
              <w:rPr>
                <w:b/>
                <w:bCs/>
              </w:rPr>
              <w:t>Heategemise printsiip</w:t>
            </w:r>
            <w:r>
              <w:t xml:space="preserve">  </w:t>
            </w:r>
          </w:p>
          <w:p w:rsidR="00816AAF" w:rsidRDefault="00045BB4">
            <w:pPr>
              <w:spacing w:before="240" w:line="259" w:lineRule="auto"/>
              <w:jc w:val="both"/>
              <w:rPr>
                <w:b/>
                <w:bCs/>
                <w:sz w:val="22"/>
                <w:szCs w:val="22"/>
              </w:rPr>
            </w:pPr>
            <w:r>
              <w:t>Antud uuringust saadav kasu on uuritavatele pigem kaudne, kuna otsene kliinilises praktikas kasutatav kasu võib tekkida alles mitme aasta pärast. Seega saavad antud tööst kasu pigem tulevased patsiendid. Uurimistöö tulemustest on kasu ka tervetel inimestel</w:t>
            </w:r>
            <w:r>
              <w:t xml:space="preserve"> haiguste ennetamisel.</w:t>
            </w:r>
          </w:p>
        </w:tc>
      </w:tr>
      <w:tr w:rsidR="00816AAF">
        <w:trPr>
          <w:trHeight w:val="490"/>
        </w:trPr>
        <w:tc>
          <w:tcPr>
            <w:tcW w:w="9525" w:type="dxa"/>
            <w:gridSpan w:val="3"/>
            <w:tcBorders>
              <w:top w:val="single" w:sz="4" w:space="0" w:color="000000"/>
              <w:left w:val="single" w:sz="4" w:space="0" w:color="525252"/>
              <w:bottom w:val="single" w:sz="4" w:space="0" w:color="525252"/>
              <w:right w:val="single" w:sz="4" w:space="0" w:color="525252"/>
            </w:tcBorders>
            <w:shd w:val="clear" w:color="auto" w:fill="D0CECE"/>
            <w:tcMar>
              <w:top w:w="80" w:type="dxa"/>
              <w:left w:w="80" w:type="dxa"/>
              <w:bottom w:w="80" w:type="dxa"/>
              <w:right w:w="80" w:type="dxa"/>
            </w:tcMar>
          </w:tcPr>
          <w:p w:rsidR="00816AAF" w:rsidRDefault="00045BB4">
            <w:pPr>
              <w:rPr>
                <w:b/>
                <w:bCs/>
              </w:rPr>
            </w:pPr>
            <w:r>
              <w:rPr>
                <w:b/>
                <w:bCs/>
                <w:sz w:val="22"/>
                <w:szCs w:val="22"/>
              </w:rPr>
              <w:t xml:space="preserve">13 a Inimesed </w:t>
            </w:r>
          </w:p>
        </w:tc>
      </w:tr>
      <w:tr w:rsidR="00816AAF">
        <w:trPr>
          <w:trHeight w:val="377"/>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jc w:val="center"/>
              <w:rPr>
                <w:b/>
                <w:bCs/>
              </w:rPr>
            </w:pPr>
            <w:r>
              <w:rPr>
                <w:b/>
                <w:bCs/>
              </w:rPr>
              <w:lastRenderedPageBreak/>
              <w:t>Abiküsimused</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jc w:val="center"/>
              <w:rPr>
                <w:b/>
                <w:bCs/>
                <w:color w:val="323232"/>
              </w:rPr>
            </w:pPr>
            <w:r>
              <w:rPr>
                <w:b/>
                <w:bCs/>
                <w:color w:val="323232"/>
              </w:rPr>
              <w:t>Ei</w:t>
            </w:r>
          </w:p>
        </w:tc>
        <w:tc>
          <w:tcPr>
            <w:tcW w:w="4035"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jc w:val="center"/>
              <w:rPr>
                <w:b/>
                <w:bCs/>
                <w:color w:val="323232"/>
              </w:rPr>
            </w:pPr>
            <w:r>
              <w:rPr>
                <w:b/>
                <w:bCs/>
                <w:color w:val="323232"/>
              </w:rPr>
              <w:t>Jah</w:t>
            </w:r>
          </w:p>
        </w:tc>
      </w:tr>
      <w:tr w:rsidR="00816AAF">
        <w:trPr>
          <w:trHeight w:val="212"/>
        </w:trPr>
        <w:tc>
          <w:tcPr>
            <w:tcW w:w="2640"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uurimisobjektiks on inimesed?</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b/>
                <w:bCs/>
                <w:color w:val="323232"/>
              </w:rPr>
            </w:pPr>
          </w:p>
        </w:tc>
        <w:tc>
          <w:tcPr>
            <w:tcW w:w="4035"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spacing w:before="0" w:after="0"/>
              <w:jc w:val="both"/>
              <w:rPr>
                <w:color w:val="323232"/>
              </w:rPr>
            </w:pPr>
            <w:r>
              <w:rPr>
                <w:color w:val="323232"/>
              </w:rPr>
              <w:t>Kõik geenidoonorid on astunud geenidoonoriks vabatahtlikult ning andnud informeeritud nõusoleku, milles muuhulgas annavad nõusoleku oma andmete kasutamiseks teadustöös.</w:t>
            </w:r>
          </w:p>
        </w:tc>
      </w:tr>
      <w:tr w:rsidR="00816AAF">
        <w:trPr>
          <w:trHeight w:val="717"/>
        </w:trPr>
        <w:tc>
          <w:tcPr>
            <w:tcW w:w="2640"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uurimisobjektiks on haavatavad isikud või isikute grupid?</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b/>
                <w:bCs/>
                <w:color w:val="323232"/>
              </w:rPr>
            </w:pPr>
          </w:p>
        </w:tc>
        <w:tc>
          <w:tcPr>
            <w:tcW w:w="4035"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jc w:val="both"/>
            </w:pPr>
            <w:r>
              <w:t>Uuringusse võivad sattu</w:t>
            </w:r>
            <w:r>
              <w:t xml:space="preserve">da haavatavate gruppide liikmed, kui nad on geenidoonorid. Meil puuduvad nende </w:t>
            </w:r>
            <w:proofErr w:type="spellStart"/>
            <w:r>
              <w:t>haavatavuse</w:t>
            </w:r>
            <w:proofErr w:type="spellEnd"/>
            <w:r>
              <w:t xml:space="preserve"> kohta rohkem infot kui nende demograafilised ja terviseandmed.</w:t>
            </w:r>
          </w:p>
        </w:tc>
      </w:tr>
      <w:tr w:rsidR="00816AAF">
        <w:trPr>
          <w:trHeight w:val="1269"/>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uurimisobjektiks on isikud, kes ei saa ise anda teadlikku nõusolekut uuringus osalemiseks (sh piiratud teovõimega isikud)?</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b/>
                <w:bCs/>
                <w:color w:val="323232"/>
              </w:rPr>
              <w:t xml:space="preserve"> </w:t>
            </w:r>
            <w:r>
              <w:rPr>
                <w:color w:val="323232"/>
              </w:rPr>
              <w:t>Ei</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color w:val="323232"/>
              </w:rPr>
            </w:pPr>
          </w:p>
        </w:tc>
      </w:tr>
      <w:tr w:rsidR="00816AAF">
        <w:trPr>
          <w:trHeight w:val="336"/>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üheks uurimisobjektiks on alaealised?</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color w:val="323232"/>
              </w:rPr>
              <w:t>Ei, geenidoonoriteks on isikud alates 18. eluaastast.</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color w:val="323232"/>
              </w:rPr>
            </w:pPr>
          </w:p>
        </w:tc>
      </w:tr>
      <w:tr w:rsidR="00816AAF">
        <w:trPr>
          <w:trHeight w:val="23"/>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uurimisobjektiks on patsiendid?</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 xml:space="preserve"> </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numPr>
                <w:ilvl w:val="0"/>
                <w:numId w:val="7"/>
              </w:numPr>
              <w:spacing w:before="0" w:after="0"/>
              <w:rPr>
                <w:b/>
                <w:bCs/>
                <w:color w:val="323232"/>
              </w:rPr>
            </w:pPr>
            <w:r>
              <w:rPr>
                <w:b/>
                <w:bCs/>
                <w:color w:val="323232"/>
              </w:rPr>
              <w:t>Selgitada, missugune haigus/seisund/puue on uuritavatel.</w:t>
            </w:r>
          </w:p>
          <w:p w:rsidR="00816AAF" w:rsidRDefault="00816AAF">
            <w:pPr>
              <w:spacing w:before="0" w:after="0"/>
              <w:ind w:left="360"/>
              <w:rPr>
                <w:b/>
                <w:bCs/>
                <w:color w:val="323232"/>
              </w:rPr>
            </w:pPr>
          </w:p>
          <w:p w:rsidR="00816AAF" w:rsidRDefault="00045BB4">
            <w:pPr>
              <w:spacing w:before="0" w:after="0"/>
              <w:jc w:val="both"/>
              <w:rPr>
                <w:color w:val="323232"/>
              </w:rPr>
            </w:pPr>
            <w:r>
              <w:rPr>
                <w:color w:val="323232"/>
              </w:rPr>
              <w:t xml:space="preserve">Geenidoonorid ei olnud enamasti värbamise ajal patsiendi staatuses. Kuna nende hulgas on erinevate haigustega isikud, siis EGV andmebaasi täiendamisel teistest registritest võisid andmed pärineda tervishoiuteenuse osutamisega seotud perioodist ning sellel </w:t>
            </w:r>
            <w:r>
              <w:rPr>
                <w:color w:val="323232"/>
              </w:rPr>
              <w:t>ajal olid geenidoonorid patsiendid.</w:t>
            </w:r>
          </w:p>
          <w:p w:rsidR="00816AAF" w:rsidRDefault="00816AAF">
            <w:pPr>
              <w:spacing w:before="0" w:after="0"/>
              <w:rPr>
                <w:b/>
                <w:bCs/>
                <w:color w:val="323232"/>
              </w:rPr>
            </w:pPr>
          </w:p>
          <w:p w:rsidR="00816AAF" w:rsidRDefault="00045BB4">
            <w:pPr>
              <w:numPr>
                <w:ilvl w:val="0"/>
                <w:numId w:val="7"/>
              </w:numPr>
              <w:spacing w:before="0" w:after="0"/>
              <w:rPr>
                <w:b/>
                <w:bCs/>
                <w:color w:val="323232"/>
              </w:rPr>
            </w:pPr>
            <w:r>
              <w:rPr>
                <w:b/>
                <w:bCs/>
                <w:color w:val="323232"/>
              </w:rPr>
              <w:t>Kirjeldada värbamise, kaasamise ja väljajätmise kriteeriume ning informeeritud nõusoleku saamise protseduuri.</w:t>
            </w:r>
          </w:p>
          <w:p w:rsidR="00816AAF" w:rsidRDefault="00816AAF">
            <w:pPr>
              <w:spacing w:before="0" w:after="0"/>
              <w:ind w:left="360"/>
              <w:rPr>
                <w:b/>
                <w:bCs/>
                <w:color w:val="323232"/>
              </w:rPr>
            </w:pPr>
          </w:p>
          <w:p w:rsidR="00816AAF" w:rsidRDefault="00045BB4">
            <w:pPr>
              <w:spacing w:before="0" w:after="0"/>
              <w:jc w:val="both"/>
              <w:rPr>
                <w:b/>
                <w:bCs/>
                <w:color w:val="323232"/>
              </w:rPr>
            </w:pPr>
            <w:r>
              <w:rPr>
                <w:color w:val="323232"/>
              </w:rPr>
              <w:t>Käesoleva uuringu tarbeks eraldi uusi geenidoonoreid ei värvata.</w:t>
            </w:r>
          </w:p>
          <w:p w:rsidR="00816AAF" w:rsidRDefault="00816AAF">
            <w:pPr>
              <w:spacing w:before="0" w:after="0"/>
              <w:rPr>
                <w:b/>
                <w:bCs/>
                <w:color w:val="323232"/>
              </w:rPr>
            </w:pPr>
          </w:p>
          <w:p w:rsidR="00816AAF" w:rsidRDefault="00045BB4">
            <w:pPr>
              <w:numPr>
                <w:ilvl w:val="0"/>
                <w:numId w:val="7"/>
              </w:numPr>
              <w:spacing w:before="0" w:after="0"/>
              <w:rPr>
                <w:b/>
                <w:bCs/>
                <w:color w:val="323232"/>
              </w:rPr>
            </w:pPr>
            <w:r>
              <w:rPr>
                <w:b/>
                <w:bCs/>
                <w:color w:val="323232"/>
              </w:rPr>
              <w:t>Kirjeldada, mida tehakse juhuleiu juhuslik</w:t>
            </w:r>
            <w:r>
              <w:rPr>
                <w:b/>
                <w:bCs/>
                <w:color w:val="323232"/>
              </w:rPr>
              <w:t>u tulemuse korral ja kuidas informeeritakse sellest uuritavaid.</w:t>
            </w:r>
          </w:p>
          <w:p w:rsidR="00816AAF" w:rsidRDefault="00816AAF">
            <w:pPr>
              <w:spacing w:before="0" w:after="0"/>
              <w:rPr>
                <w:b/>
                <w:bCs/>
                <w:color w:val="323232"/>
              </w:rPr>
            </w:pPr>
          </w:p>
          <w:p w:rsidR="00816AAF" w:rsidRDefault="00045BB4">
            <w:pPr>
              <w:spacing w:before="0" w:after="0"/>
              <w:jc w:val="both"/>
              <w:rPr>
                <w:color w:val="323232"/>
              </w:rPr>
            </w:pPr>
            <w:r>
              <w:t>Juhuleide ei teki. Töötatakse juba kogutud andmetega ning plaani üksikindiviidide andmeid vaadata ei ole. Uuritavatega antud uurimistöö raames ühendust ei võeta.</w:t>
            </w:r>
          </w:p>
        </w:tc>
      </w:tr>
      <w:tr w:rsidR="00816AAF">
        <w:trPr>
          <w:trHeight w:val="1097"/>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uurimistöös kogutakse</w:t>
            </w:r>
            <w:r>
              <w:rPr>
                <w:b/>
                <w:bCs/>
                <w:color w:val="323232"/>
              </w:rPr>
              <w:br/>
            </w:r>
            <w:r>
              <w:rPr>
                <w:b/>
                <w:bCs/>
                <w:color w:val="323232"/>
              </w:rPr>
              <w:t xml:space="preserve">inimestelt bioloogilisi proove? Kas inimestelt võetud </w:t>
            </w:r>
            <w:proofErr w:type="spellStart"/>
            <w:r>
              <w:rPr>
                <w:b/>
                <w:bCs/>
                <w:color w:val="323232"/>
              </w:rPr>
              <w:t>bioloogiliisi</w:t>
            </w:r>
            <w:proofErr w:type="spellEnd"/>
            <w:r>
              <w:rPr>
                <w:b/>
                <w:bCs/>
                <w:color w:val="323232"/>
              </w:rPr>
              <w:t xml:space="preserve"> proove kavatsetakse eksportida kolmandasse riiki </w:t>
            </w:r>
            <w:r>
              <w:rPr>
                <w:b/>
                <w:bCs/>
                <w:color w:val="323232"/>
              </w:rPr>
              <w:lastRenderedPageBreak/>
              <w:t>(</w:t>
            </w:r>
            <w:hyperlink r:id="rId12">
              <w:r>
                <w:rPr>
                  <w:b/>
                  <w:bCs/>
                  <w:color w:val="0000FF"/>
                  <w:u w:val="single"/>
                </w:rPr>
                <w:t>https://www.aki.ee/isikuandmed/andmet</w:t>
              </w:r>
              <w:r>
                <w:rPr>
                  <w:b/>
                  <w:bCs/>
                  <w:color w:val="0000FF"/>
                  <w:u w:val="single"/>
                </w:rPr>
                <w:t>ootlejale/isikuandmete-edastamine-valisriiki</w:t>
              </w:r>
            </w:hyperlink>
            <w:r>
              <w:rPr>
                <w:b/>
                <w:bCs/>
              </w:rPr>
              <w:t xml:space="preserve"> </w:t>
            </w:r>
            <w:r>
              <w:rPr>
                <w:b/>
                <w:bCs/>
                <w:color w:val="323232"/>
              </w:rPr>
              <w:t>) või importida neid teisest riigist Eestisse?</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color w:val="323232"/>
              </w:rPr>
              <w:lastRenderedPageBreak/>
              <w:t>Ei</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color w:val="323232"/>
              </w:rPr>
              <w:t xml:space="preserve"> </w:t>
            </w:r>
          </w:p>
        </w:tc>
      </w:tr>
      <w:tr w:rsidR="00816AAF">
        <w:trPr>
          <w:trHeight w:val="430"/>
        </w:trPr>
        <w:tc>
          <w:tcPr>
            <w:tcW w:w="9525" w:type="dxa"/>
            <w:gridSpan w:val="3"/>
            <w:tcBorders>
              <w:top w:val="single" w:sz="4" w:space="0" w:color="000000"/>
              <w:left w:val="single" w:sz="4" w:space="0" w:color="525252"/>
              <w:bottom w:val="single" w:sz="4" w:space="0" w:color="525252"/>
              <w:right w:val="single" w:sz="4" w:space="0" w:color="525252"/>
            </w:tcBorders>
            <w:shd w:val="clear" w:color="auto" w:fill="D0CECE"/>
            <w:tcMar>
              <w:top w:w="80" w:type="dxa"/>
              <w:left w:w="80" w:type="dxa"/>
              <w:bottom w:w="80" w:type="dxa"/>
              <w:right w:w="80" w:type="dxa"/>
            </w:tcMar>
          </w:tcPr>
          <w:p w:rsidR="00816AAF" w:rsidRDefault="00045BB4">
            <w:pPr>
              <w:rPr>
                <w:b/>
                <w:bCs/>
              </w:rPr>
            </w:pPr>
            <w:r>
              <w:rPr>
                <w:b/>
                <w:bCs/>
                <w:sz w:val="22"/>
                <w:szCs w:val="22"/>
              </w:rPr>
              <w:t>13 b Isikuandmed ja andmestikud</w:t>
            </w:r>
          </w:p>
        </w:tc>
      </w:tr>
      <w:tr w:rsidR="00816AAF">
        <w:trPr>
          <w:trHeight w:val="430"/>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816AAF">
            <w:pPr>
              <w:rPr>
                <w:b/>
                <w:bCs/>
              </w:rPr>
            </w:pP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Ei</w:t>
            </w:r>
          </w:p>
        </w:tc>
        <w:tc>
          <w:tcPr>
            <w:tcW w:w="4035"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Jah</w:t>
            </w:r>
          </w:p>
        </w:tc>
      </w:tr>
      <w:tr w:rsidR="00816AAF">
        <w:trPr>
          <w:trHeight w:val="3251"/>
        </w:trPr>
        <w:tc>
          <w:tcPr>
            <w:tcW w:w="2640"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 xml:space="preserve">Kas uurimistöö käigus kogutakse või analüüsitakse isikuandmeid, sh eriliiki isikuandmeid? </w:t>
            </w:r>
          </w:p>
        </w:tc>
        <w:tc>
          <w:tcPr>
            <w:tcW w:w="2850" w:type="dxa"/>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816AAF"/>
        </w:tc>
        <w:tc>
          <w:tcPr>
            <w:tcW w:w="4035"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color w:val="323232"/>
              </w:rPr>
              <w:t xml:space="preserve">Jah, uuringus analüüsitakse tervise- ja geeniandmeid. </w:t>
            </w:r>
          </w:p>
          <w:p w:rsidR="00816AAF" w:rsidRDefault="00045BB4">
            <w:pPr>
              <w:numPr>
                <w:ilvl w:val="0"/>
                <w:numId w:val="8"/>
              </w:numPr>
              <w:pBdr>
                <w:top w:val="nil"/>
                <w:left w:val="nil"/>
                <w:bottom w:val="nil"/>
                <w:right w:val="nil"/>
                <w:between w:val="nil"/>
              </w:pBdr>
              <w:spacing w:before="0" w:after="0"/>
              <w:rPr>
                <w:b/>
                <w:bCs/>
                <w:color w:val="323232"/>
              </w:rPr>
            </w:pPr>
            <w:r>
              <w:rPr>
                <w:b/>
                <w:bCs/>
                <w:color w:val="323232"/>
              </w:rPr>
              <w:t>Täpne andmete koosseis, mis on vajalik uuringu läbiviimiseks (võib esitada lisana).</w:t>
            </w:r>
          </w:p>
          <w:p w:rsidR="00816AAF" w:rsidRDefault="00045BB4">
            <w:pPr>
              <w:spacing w:after="0"/>
              <w:jc w:val="both"/>
            </w:pPr>
            <w:r>
              <w:t xml:space="preserve">Uuringuprojekti läbiviimiseks kasutame geenidoonorite kohta juba EGV andmebaasis olemasolevaid andmeid, sh isikuandmeid. Lisaks olemasolevatele EGV andmetele liidetakse iga doonori kohta selle olemasolul ka kõik tema </w:t>
            </w:r>
            <w:proofErr w:type="spellStart"/>
            <w:r>
              <w:t>elektrokardiogrammid</w:t>
            </w:r>
            <w:proofErr w:type="spellEnd"/>
            <w:r>
              <w:t xml:space="preserve"> ETP-st. Täpne andm</w:t>
            </w:r>
            <w:r>
              <w:t>ekoosseis on toodud punktis 15.</w:t>
            </w:r>
          </w:p>
          <w:p w:rsidR="00816AAF" w:rsidRDefault="00816AAF">
            <w:pPr>
              <w:spacing w:after="0"/>
            </w:pPr>
          </w:p>
          <w:p w:rsidR="00816AAF" w:rsidRDefault="00045BB4">
            <w:pPr>
              <w:numPr>
                <w:ilvl w:val="0"/>
                <w:numId w:val="8"/>
              </w:numPr>
              <w:pBdr>
                <w:top w:val="nil"/>
                <w:left w:val="nil"/>
                <w:bottom w:val="nil"/>
                <w:right w:val="nil"/>
                <w:between w:val="nil"/>
              </w:pBdr>
              <w:spacing w:before="0" w:after="0"/>
              <w:rPr>
                <w:b/>
                <w:bCs/>
                <w:color w:val="323232"/>
              </w:rPr>
            </w:pPr>
            <w:r>
              <w:rPr>
                <w:b/>
                <w:bCs/>
                <w:color w:val="323232"/>
              </w:rPr>
              <w:t>Kinnitada, et informeeritud nõusolek on olemas või saadakse enne uuringu algust, kui uuring põhineb nõusolekul.</w:t>
            </w:r>
          </w:p>
          <w:p w:rsidR="00816AAF" w:rsidRDefault="00816AAF">
            <w:pPr>
              <w:pBdr>
                <w:top w:val="nil"/>
                <w:left w:val="nil"/>
                <w:bottom w:val="nil"/>
                <w:right w:val="nil"/>
                <w:between w:val="nil"/>
              </w:pBdr>
              <w:spacing w:before="0" w:after="0"/>
              <w:rPr>
                <w:color w:val="323232"/>
              </w:rPr>
            </w:pPr>
          </w:p>
          <w:p w:rsidR="00816AAF" w:rsidRDefault="00045BB4">
            <w:pPr>
              <w:spacing w:before="0" w:after="0"/>
              <w:rPr>
                <w:color w:val="323232"/>
              </w:rPr>
            </w:pPr>
            <w:r>
              <w:rPr>
                <w:color w:val="323232"/>
              </w:rPr>
              <w:t>Geenivaramuga liitumisel on kõik geenidoonorid allkirjastanud geenidoonoriks saamise nõusoleku vormi.</w:t>
            </w:r>
          </w:p>
          <w:p w:rsidR="00816AAF" w:rsidRDefault="00816AAF">
            <w:pPr>
              <w:pBdr>
                <w:top w:val="nil"/>
                <w:left w:val="nil"/>
                <w:bottom w:val="nil"/>
                <w:right w:val="nil"/>
                <w:between w:val="nil"/>
              </w:pBdr>
              <w:spacing w:before="0" w:after="0"/>
              <w:rPr>
                <w:color w:val="323232"/>
              </w:rPr>
            </w:pPr>
          </w:p>
          <w:p w:rsidR="00816AAF" w:rsidRDefault="00045BB4">
            <w:pPr>
              <w:numPr>
                <w:ilvl w:val="0"/>
                <w:numId w:val="8"/>
              </w:numPr>
              <w:pBdr>
                <w:top w:val="nil"/>
                <w:left w:val="nil"/>
                <w:bottom w:val="nil"/>
                <w:right w:val="nil"/>
                <w:between w:val="nil"/>
              </w:pBdr>
              <w:spacing w:before="0" w:after="0"/>
              <w:rPr>
                <w:b/>
                <w:bCs/>
                <w:color w:val="323232"/>
              </w:rPr>
            </w:pPr>
            <w:r>
              <w:rPr>
                <w:b/>
                <w:bCs/>
                <w:color w:val="323232"/>
              </w:rPr>
              <w:t>Selgita</w:t>
            </w:r>
            <w:r>
              <w:rPr>
                <w:b/>
                <w:bCs/>
                <w:color w:val="323232"/>
              </w:rPr>
              <w:t>da, miks on kõik töödeldavad andmed asjakohased ja vajalikud (lähtudes andmete minimeerimise põhimõttest).</w:t>
            </w:r>
          </w:p>
          <w:p w:rsidR="00816AAF" w:rsidRDefault="00816AAF">
            <w:pPr>
              <w:pBdr>
                <w:top w:val="nil"/>
                <w:left w:val="nil"/>
                <w:bottom w:val="nil"/>
                <w:right w:val="nil"/>
                <w:between w:val="nil"/>
              </w:pBdr>
              <w:spacing w:before="0" w:after="0"/>
              <w:ind w:left="360"/>
              <w:rPr>
                <w:color w:val="323232"/>
              </w:rPr>
            </w:pPr>
          </w:p>
          <w:p w:rsidR="00816AAF" w:rsidRDefault="00045BB4">
            <w:pPr>
              <w:spacing w:before="0" w:after="0"/>
              <w:jc w:val="both"/>
              <w:rPr>
                <w:color w:val="323232"/>
              </w:rPr>
            </w:pPr>
            <w:r>
              <w:rPr>
                <w:color w:val="323232"/>
              </w:rPr>
              <w:t xml:space="preserve">Adekvaatse tulemuse saamiseks ei ole mõistlik piirata uuringus osalevate geenidoonorite hulka, vaid kasutada kõikide geenidoonorite andmeid. Vastasel korral võib konkreetsete seoste puhul puudu jääda statistilisest võimsusest. </w:t>
            </w:r>
            <w:r>
              <w:rPr>
                <w:color w:val="323232"/>
              </w:rPr>
              <w:br/>
              <w:t xml:space="preserve">Küsitud </w:t>
            </w:r>
            <w:proofErr w:type="spellStart"/>
            <w:r>
              <w:rPr>
                <w:color w:val="323232"/>
              </w:rPr>
              <w:t>fenotüübilised</w:t>
            </w:r>
            <w:proofErr w:type="spellEnd"/>
            <w:r>
              <w:rPr>
                <w:color w:val="323232"/>
              </w:rPr>
              <w:t xml:space="preserve"> ja ge</w:t>
            </w:r>
            <w:r>
              <w:rPr>
                <w:color w:val="323232"/>
              </w:rPr>
              <w:t xml:space="preserve">neetilised andmed on vajalikud optimaalsete ennustusmudelite koostamiseks ning haiguse progresseerumise ja tüsistuste, sh </w:t>
            </w:r>
            <w:proofErr w:type="spellStart"/>
            <w:r>
              <w:rPr>
                <w:color w:val="323232"/>
              </w:rPr>
              <w:t>äkksurma</w:t>
            </w:r>
            <w:proofErr w:type="spellEnd"/>
            <w:r>
              <w:rPr>
                <w:color w:val="323232"/>
              </w:rPr>
              <w:t xml:space="preserve"> ennustamiseks ning haiguste kulu trajektooride kirjeldamiseks. Laiapõhjaliste polügeensete riskiskooride hulk on vajalik, ses</w:t>
            </w:r>
            <w:r>
              <w:rPr>
                <w:color w:val="323232"/>
              </w:rPr>
              <w:t>t varasemad uuringud on näidanud, et ka haiguste riskifaktorite polügeensed riskiskoorid on ennustusvõime tõstmiseks kasulikud.</w:t>
            </w:r>
          </w:p>
          <w:p w:rsidR="00816AAF" w:rsidRDefault="00816AAF">
            <w:pPr>
              <w:pBdr>
                <w:top w:val="nil"/>
                <w:left w:val="nil"/>
                <w:bottom w:val="nil"/>
                <w:right w:val="nil"/>
                <w:between w:val="nil"/>
              </w:pBdr>
              <w:spacing w:before="0" w:after="0"/>
              <w:rPr>
                <w:color w:val="323232"/>
              </w:rPr>
            </w:pPr>
          </w:p>
          <w:p w:rsidR="00816AAF" w:rsidRDefault="00045BB4">
            <w:pPr>
              <w:numPr>
                <w:ilvl w:val="0"/>
                <w:numId w:val="8"/>
              </w:numPr>
              <w:pBdr>
                <w:top w:val="nil"/>
                <w:left w:val="nil"/>
                <w:bottom w:val="nil"/>
                <w:right w:val="nil"/>
                <w:between w:val="nil"/>
              </w:pBdr>
              <w:spacing w:before="0" w:after="0"/>
              <w:rPr>
                <w:b/>
                <w:bCs/>
                <w:color w:val="323232"/>
              </w:rPr>
            </w:pPr>
            <w:r>
              <w:rPr>
                <w:b/>
                <w:bCs/>
                <w:color w:val="323232"/>
              </w:rPr>
              <w:t xml:space="preserve">Kas andmesubjektid on tuvastatavad? Kui jah, siis </w:t>
            </w:r>
            <w:r>
              <w:rPr>
                <w:b/>
                <w:bCs/>
                <w:color w:val="323232"/>
              </w:rPr>
              <w:lastRenderedPageBreak/>
              <w:t>kirjeldada, kuidas on täidetud järgmised tingimused:</w:t>
            </w:r>
          </w:p>
          <w:p w:rsidR="00816AAF" w:rsidRDefault="00045BB4">
            <w:pPr>
              <w:numPr>
                <w:ilvl w:val="1"/>
                <w:numId w:val="8"/>
              </w:numPr>
              <w:pBdr>
                <w:top w:val="nil"/>
                <w:left w:val="nil"/>
                <w:bottom w:val="nil"/>
                <w:right w:val="nil"/>
                <w:between w:val="nil"/>
              </w:pBdr>
              <w:spacing w:before="0" w:after="0"/>
              <w:rPr>
                <w:b/>
                <w:bCs/>
                <w:color w:val="323232"/>
              </w:rPr>
            </w:pPr>
            <w:r>
              <w:rPr>
                <w:b/>
                <w:bCs/>
                <w:color w:val="323232"/>
              </w:rPr>
              <w:t>pärast tuvastamist võimaldavate andmete eemaldamist ei ole andmetöötluse eesmärgid enam saavutatavad või neid oleks ebamõistlikult raske saavutada;</w:t>
            </w:r>
          </w:p>
          <w:p w:rsidR="00816AAF" w:rsidRDefault="00045BB4">
            <w:pPr>
              <w:numPr>
                <w:ilvl w:val="1"/>
                <w:numId w:val="8"/>
              </w:numPr>
              <w:pBdr>
                <w:top w:val="nil"/>
                <w:left w:val="nil"/>
                <w:bottom w:val="nil"/>
                <w:right w:val="nil"/>
                <w:between w:val="nil"/>
              </w:pBdr>
              <w:spacing w:before="0" w:after="0"/>
              <w:rPr>
                <w:b/>
                <w:bCs/>
                <w:color w:val="323232"/>
              </w:rPr>
            </w:pPr>
            <w:r>
              <w:rPr>
                <w:b/>
                <w:bCs/>
                <w:color w:val="323232"/>
              </w:rPr>
              <w:t>teadus- või riikliku statistika tegija hinnangul on selleks ülekaalukas avalik huvi;</w:t>
            </w:r>
          </w:p>
          <w:p w:rsidR="00816AAF" w:rsidRDefault="00045BB4">
            <w:pPr>
              <w:numPr>
                <w:ilvl w:val="1"/>
                <w:numId w:val="8"/>
              </w:numPr>
              <w:pBdr>
                <w:top w:val="nil"/>
                <w:left w:val="nil"/>
                <w:bottom w:val="nil"/>
                <w:right w:val="nil"/>
                <w:between w:val="nil"/>
              </w:pBdr>
              <w:spacing w:before="0" w:after="0"/>
              <w:rPr>
                <w:b/>
                <w:bCs/>
                <w:color w:val="323232"/>
              </w:rPr>
            </w:pPr>
            <w:r>
              <w:rPr>
                <w:b/>
                <w:bCs/>
                <w:color w:val="323232"/>
              </w:rPr>
              <w:t>töödeldavate isikuandme</w:t>
            </w:r>
            <w:r>
              <w:rPr>
                <w:b/>
                <w:bCs/>
                <w:color w:val="323232"/>
              </w:rPr>
              <w:t>te põhjal ei muudeta andmesubjekti kohustuste mahtu ega kahjustata muul viisil ülemäära andmesubjekti õigusi.</w:t>
            </w:r>
          </w:p>
          <w:p w:rsidR="00816AAF" w:rsidRDefault="00816AAF">
            <w:pPr>
              <w:pBdr>
                <w:top w:val="nil"/>
                <w:left w:val="nil"/>
                <w:bottom w:val="nil"/>
                <w:right w:val="nil"/>
                <w:between w:val="nil"/>
              </w:pBdr>
              <w:spacing w:before="0" w:after="0"/>
              <w:rPr>
                <w:color w:val="323232"/>
              </w:rPr>
            </w:pPr>
          </w:p>
          <w:p w:rsidR="00816AAF" w:rsidRDefault="00045BB4">
            <w:pPr>
              <w:spacing w:before="0" w:after="0"/>
              <w:rPr>
                <w:color w:val="323232"/>
              </w:rPr>
            </w:pPr>
            <w:r>
              <w:rPr>
                <w:color w:val="323232"/>
              </w:rPr>
              <w:t xml:space="preserve">Andmesubjektid ei ole otseselt tuvastatavad. </w:t>
            </w:r>
          </w:p>
          <w:p w:rsidR="00816AAF" w:rsidRDefault="00816AAF">
            <w:pPr>
              <w:pBdr>
                <w:top w:val="nil"/>
                <w:left w:val="nil"/>
                <w:bottom w:val="nil"/>
                <w:right w:val="nil"/>
                <w:between w:val="nil"/>
              </w:pBdr>
              <w:spacing w:before="0" w:after="0"/>
              <w:rPr>
                <w:color w:val="323232"/>
              </w:rPr>
            </w:pPr>
          </w:p>
        </w:tc>
      </w:tr>
      <w:tr w:rsidR="00816AAF">
        <w:trPr>
          <w:trHeight w:val="4291"/>
        </w:trPr>
        <w:tc>
          <w:tcPr>
            <w:tcW w:w="2640" w:type="dxa"/>
            <w:tcBorders>
              <w:top w:val="single" w:sz="4" w:space="0" w:color="000000"/>
              <w:left w:val="single" w:sz="4" w:space="0" w:color="525252"/>
              <w:bottom w:val="single" w:sz="4" w:space="0" w:color="000000"/>
              <w:right w:val="single" w:sz="4" w:space="0" w:color="000000"/>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lastRenderedPageBreak/>
              <w:t xml:space="preserve">Kas uurimistöö hõlmab üksikisiku süsteemset jälgimist, tema andmeprofiili kogumist või töödeldakse suures ulatuses eriliiki ja/või tundlikke andmeid või kasutatakse (sekkuvaid) andmete töötlemise meetodeid varjatud viisil (nt </w:t>
            </w:r>
            <w:proofErr w:type="spellStart"/>
            <w:r>
              <w:rPr>
                <w:b/>
                <w:bCs/>
                <w:color w:val="323232"/>
              </w:rPr>
              <w:t>elulemuse</w:t>
            </w:r>
            <w:proofErr w:type="spellEnd"/>
            <w:r>
              <w:rPr>
                <w:b/>
                <w:bCs/>
                <w:color w:val="323232"/>
              </w:rPr>
              <w:t xml:space="preserve"> uuringud, jälgimine,</w:t>
            </w:r>
            <w:r>
              <w:rPr>
                <w:b/>
                <w:bCs/>
                <w:color w:val="323232"/>
              </w:rPr>
              <w:t xml:space="preserve"> järelevalve, audio ja video salvestamine, </w:t>
            </w:r>
            <w:proofErr w:type="spellStart"/>
            <w:r>
              <w:rPr>
                <w:b/>
                <w:bCs/>
                <w:color w:val="323232"/>
              </w:rPr>
              <w:t>geo</w:t>
            </w:r>
            <w:proofErr w:type="spellEnd"/>
            <w:r>
              <w:rPr>
                <w:b/>
                <w:bCs/>
                <w:color w:val="323232"/>
              </w:rPr>
              <w:t>- positsioneerimine jne) või mistahes andmete töötlemise protsessi, mis võib kahjustab uuritavate õigusi ning vabadust?</w:t>
            </w:r>
          </w:p>
        </w:tc>
        <w:tc>
          <w:tcPr>
            <w:tcW w:w="2850" w:type="dxa"/>
            <w:tcBorders>
              <w:top w:val="single" w:sz="4" w:space="0" w:color="000000"/>
              <w:left w:val="single" w:sz="4" w:space="0" w:color="000000"/>
              <w:bottom w:val="single" w:sz="4" w:space="0" w:color="525252"/>
              <w:right w:val="single" w:sz="4" w:space="0" w:color="000000"/>
            </w:tcBorders>
            <w:tcMar>
              <w:top w:w="80" w:type="dxa"/>
              <w:left w:w="80" w:type="dxa"/>
              <w:bottom w:w="80" w:type="dxa"/>
              <w:right w:w="80" w:type="dxa"/>
            </w:tcMar>
          </w:tcPr>
          <w:p w:rsidR="00816AAF" w:rsidRDefault="00816AAF">
            <w:pPr>
              <w:spacing w:before="0" w:after="0"/>
            </w:pPr>
          </w:p>
        </w:tc>
        <w:tc>
          <w:tcPr>
            <w:tcW w:w="4035" w:type="dxa"/>
            <w:tcBorders>
              <w:top w:val="single" w:sz="4" w:space="0" w:color="000000"/>
              <w:left w:val="single" w:sz="4" w:space="0" w:color="000000"/>
              <w:bottom w:val="single" w:sz="4" w:space="0" w:color="000000"/>
              <w:right w:val="single" w:sz="4" w:space="0" w:color="525252"/>
            </w:tcBorders>
            <w:tcMar>
              <w:top w:w="80" w:type="dxa"/>
              <w:left w:w="80" w:type="dxa"/>
              <w:bottom w:w="80" w:type="dxa"/>
              <w:right w:w="80" w:type="dxa"/>
            </w:tcMar>
          </w:tcPr>
          <w:p w:rsidR="00816AAF" w:rsidRDefault="00045BB4">
            <w:pPr>
              <w:numPr>
                <w:ilvl w:val="0"/>
                <w:numId w:val="4"/>
              </w:numPr>
              <w:spacing w:before="0" w:after="0"/>
              <w:rPr>
                <w:b/>
                <w:bCs/>
              </w:rPr>
            </w:pPr>
            <w:r>
              <w:rPr>
                <w:b/>
                <w:bCs/>
                <w:color w:val="323232"/>
              </w:rPr>
              <w:t>Selgitada, missuguseid meetodeid kasutatakse uuritavate jälgimiseks, järelevalveks ja vaatlemiseks.</w:t>
            </w:r>
          </w:p>
          <w:p w:rsidR="00816AAF" w:rsidRDefault="00816AAF">
            <w:pPr>
              <w:spacing w:before="0" w:after="0"/>
              <w:rPr>
                <w:b/>
                <w:bCs/>
                <w:color w:val="323232"/>
              </w:rPr>
            </w:pPr>
          </w:p>
          <w:p w:rsidR="00816AAF" w:rsidRDefault="00045BB4">
            <w:pPr>
              <w:spacing w:before="0" w:after="0"/>
              <w:jc w:val="both"/>
            </w:pPr>
            <w:r>
              <w:t>Uuringus uuritakse seoseid geeniandmete ja fenotüüpide vahel, selleks töödeldakse suures mahus eriliiki isikuandmeid. Otseselt üksikisiku andmed uuringus h</w:t>
            </w:r>
            <w:r>
              <w:t>uvi ei paku. Masinõppe lahenduste puhul, kui viiakse läbi ennustamised üksiku andmesubjekti tasemel, toimub nende ennustuste analüüs siiski andmekohordi tasemel, näiteks ennustuse kvaliteedi hindamiseks kasutatakse ROC-graafikuid või visuaalseid punktipilv</w:t>
            </w:r>
            <w:r>
              <w:t>i, kus iga indiviidi andmed panustavad küll iga konkreetse punkti kujunemisse, kuid üksikisik ise ei oma teadusliku järelduse seisukohalt tähtsust.</w:t>
            </w:r>
          </w:p>
          <w:p w:rsidR="00816AAF" w:rsidRDefault="00816AAF">
            <w:pPr>
              <w:spacing w:before="0" w:after="0"/>
              <w:jc w:val="both"/>
              <w:rPr>
                <w:b/>
                <w:bCs/>
                <w:color w:val="323232"/>
              </w:rPr>
            </w:pPr>
          </w:p>
          <w:p w:rsidR="00816AAF" w:rsidRDefault="00045BB4">
            <w:pPr>
              <w:numPr>
                <w:ilvl w:val="0"/>
                <w:numId w:val="4"/>
              </w:numPr>
              <w:spacing w:before="0" w:after="0"/>
              <w:jc w:val="both"/>
              <w:rPr>
                <w:b/>
                <w:bCs/>
              </w:rPr>
            </w:pPr>
            <w:r>
              <w:rPr>
                <w:b/>
                <w:bCs/>
                <w:color w:val="323232"/>
              </w:rPr>
              <w:t>Selgitada uuritavate profiili loomise meetodeid.</w:t>
            </w:r>
          </w:p>
          <w:p w:rsidR="00816AAF" w:rsidRDefault="00816AAF">
            <w:pPr>
              <w:spacing w:before="0" w:after="0"/>
              <w:jc w:val="both"/>
              <w:rPr>
                <w:b/>
                <w:bCs/>
                <w:color w:val="323232"/>
              </w:rPr>
            </w:pPr>
          </w:p>
          <w:p w:rsidR="00816AAF" w:rsidRDefault="00045BB4">
            <w:pPr>
              <w:spacing w:before="0" w:after="0"/>
              <w:jc w:val="both"/>
              <w:rPr>
                <w:color w:val="323232"/>
              </w:rPr>
            </w:pPr>
            <w:r>
              <w:rPr>
                <w:color w:val="323232"/>
              </w:rPr>
              <w:t>Uuritavate andmete põhjal luuakse riskimudeleid, sh genee</w:t>
            </w:r>
            <w:r>
              <w:rPr>
                <w:color w:val="323232"/>
              </w:rPr>
              <w:t>tilisi riskimudeleid, mis jagavad uuritavad erinevatesse riskigruppidesse (näiteks vaadeldava rütmihäire esinemise geneetiline risk).</w:t>
            </w:r>
          </w:p>
          <w:p w:rsidR="00816AAF" w:rsidRDefault="00816AAF">
            <w:pPr>
              <w:spacing w:before="0" w:after="0"/>
              <w:rPr>
                <w:b/>
                <w:bCs/>
                <w:color w:val="323232"/>
              </w:rPr>
            </w:pPr>
          </w:p>
          <w:p w:rsidR="00816AAF" w:rsidRDefault="00045BB4">
            <w:pPr>
              <w:numPr>
                <w:ilvl w:val="0"/>
                <w:numId w:val="4"/>
              </w:numPr>
              <w:spacing w:before="0" w:after="0"/>
              <w:rPr>
                <w:b/>
                <w:bCs/>
              </w:rPr>
            </w:pPr>
            <w:r>
              <w:rPr>
                <w:b/>
                <w:bCs/>
                <w:color w:val="323232"/>
              </w:rPr>
              <w:t>Selgitada, kuidas informeeritakse uuritavaid nende õigustest ja võimalikest riskidest, mida andmete töötlemine võib kaasa</w:t>
            </w:r>
            <w:r>
              <w:rPr>
                <w:b/>
                <w:bCs/>
                <w:color w:val="323232"/>
              </w:rPr>
              <w:t xml:space="preserve"> tuua.</w:t>
            </w:r>
          </w:p>
          <w:p w:rsidR="00816AAF" w:rsidRDefault="00816AAF">
            <w:pPr>
              <w:spacing w:before="0" w:after="0"/>
              <w:rPr>
                <w:color w:val="323232"/>
              </w:rPr>
            </w:pPr>
          </w:p>
          <w:p w:rsidR="00816AAF" w:rsidRDefault="00045BB4">
            <w:pPr>
              <w:spacing w:before="0" w:after="0"/>
              <w:jc w:val="both"/>
              <w:rPr>
                <w:color w:val="323232"/>
              </w:rPr>
            </w:pPr>
            <w:r>
              <w:rPr>
                <w:color w:val="323232"/>
              </w:rPr>
              <w:t>Uuritavaid eraldi ei informeerita. Uuritavad on geenidoonoriks astumisel andnud informeeritud nõusoleku nende andmete kasutamiseks teadusuuringutes. Täiendavat nõusolekut ei võeta.</w:t>
            </w:r>
          </w:p>
          <w:p w:rsidR="00816AAF" w:rsidRDefault="00816AAF">
            <w:pPr>
              <w:spacing w:before="0" w:after="0"/>
              <w:rPr>
                <w:b/>
                <w:bCs/>
                <w:color w:val="323232"/>
              </w:rPr>
            </w:pPr>
          </w:p>
          <w:p w:rsidR="00816AAF" w:rsidRDefault="00045BB4">
            <w:pPr>
              <w:numPr>
                <w:ilvl w:val="0"/>
                <w:numId w:val="4"/>
              </w:numPr>
              <w:spacing w:before="0" w:after="0"/>
              <w:rPr>
                <w:b/>
                <w:bCs/>
              </w:rPr>
            </w:pPr>
            <w:r>
              <w:rPr>
                <w:b/>
                <w:bCs/>
                <w:color w:val="323232"/>
              </w:rPr>
              <w:lastRenderedPageBreak/>
              <w:t>Selgitada, kuidas toimub uuritavate profiili jaoks andmete kogumin</w:t>
            </w:r>
            <w:r>
              <w:rPr>
                <w:b/>
                <w:bCs/>
                <w:color w:val="323232"/>
              </w:rPr>
              <w:t>e ning nende teavitamine võimalikest tagajärgedest ja kaitsemeetmetest.</w:t>
            </w:r>
          </w:p>
          <w:p w:rsidR="00816AAF" w:rsidRDefault="00816AAF">
            <w:pPr>
              <w:spacing w:before="0" w:after="0"/>
            </w:pPr>
          </w:p>
          <w:p w:rsidR="00816AAF" w:rsidRDefault="00045BB4">
            <w:pPr>
              <w:spacing w:before="0" w:after="0"/>
              <w:jc w:val="both"/>
            </w:pPr>
            <w:r>
              <w:t xml:space="preserve">Uuritavate andmeid eraldi koguma ei hakata, kasutatakse  EGV-s juba olemasolevaid andmeid. EGV andmebaasi täiendatakse ETP-st saadud </w:t>
            </w:r>
            <w:proofErr w:type="spellStart"/>
            <w:r>
              <w:t>elektrokardiogrammidega</w:t>
            </w:r>
            <w:proofErr w:type="spellEnd"/>
            <w:r>
              <w:t>.</w:t>
            </w:r>
          </w:p>
          <w:p w:rsidR="00816AAF" w:rsidRDefault="00816AAF">
            <w:pPr>
              <w:pBdr>
                <w:top w:val="nil"/>
                <w:left w:val="nil"/>
                <w:bottom w:val="nil"/>
                <w:right w:val="nil"/>
                <w:between w:val="nil"/>
              </w:pBdr>
              <w:spacing w:before="0" w:after="0"/>
              <w:rPr>
                <w:color w:val="323232"/>
              </w:rPr>
            </w:pPr>
          </w:p>
        </w:tc>
      </w:tr>
      <w:tr w:rsidR="00816AAF">
        <w:trPr>
          <w:trHeight w:val="3012"/>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lastRenderedPageBreak/>
              <w:t>Kas uurimistöös analüüsitakse eelnevalt kogutud isikuandmeid?</w:t>
            </w:r>
          </w:p>
        </w:tc>
        <w:tc>
          <w:tcPr>
            <w:tcW w:w="2850" w:type="dxa"/>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816AAF"/>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numPr>
                <w:ilvl w:val="0"/>
                <w:numId w:val="14"/>
              </w:numPr>
              <w:pBdr>
                <w:top w:val="nil"/>
                <w:left w:val="nil"/>
                <w:bottom w:val="nil"/>
                <w:right w:val="nil"/>
                <w:between w:val="nil"/>
              </w:pBdr>
              <w:spacing w:before="0" w:after="0"/>
            </w:pPr>
            <w:r>
              <w:rPr>
                <w:b/>
                <w:bCs/>
                <w:color w:val="323232"/>
              </w:rPr>
              <w:t>Selgitada, missugusest andmebaasist (registrist, andmekogust) või allikast andmed pärinevad</w:t>
            </w:r>
          </w:p>
          <w:p w:rsidR="00816AAF" w:rsidRDefault="00816AAF">
            <w:pPr>
              <w:pBdr>
                <w:top w:val="nil"/>
                <w:left w:val="nil"/>
                <w:bottom w:val="nil"/>
                <w:right w:val="nil"/>
                <w:between w:val="nil"/>
              </w:pBdr>
              <w:spacing w:before="0" w:after="0"/>
              <w:rPr>
                <w:color w:val="323232"/>
              </w:rPr>
            </w:pPr>
          </w:p>
          <w:p w:rsidR="00816AAF" w:rsidRDefault="00045BB4">
            <w:pPr>
              <w:spacing w:before="0" w:after="0"/>
              <w:jc w:val="both"/>
            </w:pPr>
            <w:r>
              <w:t>Geenidoonori andmed, sh tervisea</w:t>
            </w:r>
            <w:r>
              <w:t xml:space="preserve">ndmed pärinevad EGV andmebaasist. Nende andmete osas ei tehta uuringu tarbeks spetsiaalseid linkimisi, vaid kasutatakse EGV andmeid, mis on seal juba varasemalt olemas. Spetsiaalselt uuringu tarbeks päritakse ETP-st 12-lülituseline </w:t>
            </w:r>
            <w:proofErr w:type="spellStart"/>
            <w:r>
              <w:t>elektrokardiogrammi</w:t>
            </w:r>
            <w:proofErr w:type="spellEnd"/>
            <w:r>
              <w:t xml:space="preserve"> andm</w:t>
            </w:r>
            <w:r>
              <w:t xml:space="preserve">ed (DICOM formaadis) EGV andmestikku kuuluvate geenidoonorite  kohta. </w:t>
            </w:r>
          </w:p>
          <w:p w:rsidR="00816AAF" w:rsidRDefault="00045BB4">
            <w:pPr>
              <w:spacing w:before="0" w:after="0"/>
              <w:jc w:val="both"/>
            </w:pPr>
            <w:r>
              <w:t>EGV-st väljastatakse uurimistööks vajalikud andmed ainult pseudonüümituna (</w:t>
            </w:r>
            <w:proofErr w:type="spellStart"/>
            <w:r>
              <w:t>IGUS-e</w:t>
            </w:r>
            <w:proofErr w:type="spellEnd"/>
            <w:r>
              <w:t xml:space="preserve"> § 22, lg (4)).</w:t>
            </w:r>
          </w:p>
          <w:p w:rsidR="00816AAF" w:rsidRDefault="00045BB4">
            <w:pPr>
              <w:spacing w:before="0" w:after="0"/>
              <w:jc w:val="both"/>
            </w:pPr>
            <w:r>
              <w:t>Andmete väljastamisel järgib EGV kõiki IGUS-sest tulenevaid nõudeid. Andmed antakse kasu</w:t>
            </w:r>
            <w:r>
              <w:t>tamiseks ainult turvalises analüüsikeskkonnas (SAPU).</w:t>
            </w:r>
          </w:p>
          <w:p w:rsidR="00816AAF" w:rsidRDefault="00816AAF">
            <w:pPr>
              <w:pBdr>
                <w:top w:val="nil"/>
                <w:left w:val="nil"/>
                <w:bottom w:val="nil"/>
                <w:right w:val="nil"/>
                <w:between w:val="nil"/>
              </w:pBdr>
              <w:spacing w:before="0" w:after="0"/>
              <w:rPr>
                <w:color w:val="323232"/>
              </w:rPr>
            </w:pPr>
          </w:p>
          <w:p w:rsidR="00816AAF" w:rsidRDefault="00816AAF">
            <w:pPr>
              <w:pBdr>
                <w:top w:val="nil"/>
                <w:left w:val="nil"/>
                <w:bottom w:val="nil"/>
                <w:right w:val="nil"/>
                <w:between w:val="nil"/>
              </w:pBdr>
              <w:spacing w:before="0" w:after="0"/>
            </w:pPr>
          </w:p>
          <w:p w:rsidR="00816AAF" w:rsidRDefault="00045BB4">
            <w:pPr>
              <w:numPr>
                <w:ilvl w:val="0"/>
                <w:numId w:val="14"/>
              </w:numPr>
              <w:pBdr>
                <w:top w:val="nil"/>
                <w:left w:val="nil"/>
                <w:bottom w:val="nil"/>
                <w:right w:val="nil"/>
                <w:between w:val="nil"/>
              </w:pBdr>
              <w:spacing w:before="0" w:after="0"/>
            </w:pPr>
            <w:r>
              <w:rPr>
                <w:b/>
                <w:bCs/>
                <w:color w:val="323232"/>
              </w:rPr>
              <w:t>Selgitada, kuidas informeeritakse uuritavaid nende õigustest ja võimalikest riskidest, mida andmete töötlemine võib kaasa tuua.</w:t>
            </w:r>
          </w:p>
          <w:p w:rsidR="00816AAF" w:rsidRDefault="00045BB4">
            <w:pPr>
              <w:pBdr>
                <w:top w:val="nil"/>
                <w:left w:val="nil"/>
                <w:bottom w:val="nil"/>
                <w:right w:val="nil"/>
                <w:between w:val="nil"/>
              </w:pBdr>
              <w:spacing w:before="0" w:after="0"/>
              <w:jc w:val="both"/>
            </w:pPr>
            <w:r>
              <w:t xml:space="preserve">Uuritavatega ei kontakteeruta ning </w:t>
            </w:r>
            <w:r>
              <w:t>neid ei informeerita. Uuritavad on andnud laiapõhjalise informeeritud nõusoleku uuringuteks geenidoonoriks astumisel.</w:t>
            </w:r>
          </w:p>
          <w:p w:rsidR="00816AAF" w:rsidRDefault="00816AAF">
            <w:pPr>
              <w:pBdr>
                <w:top w:val="nil"/>
                <w:left w:val="nil"/>
                <w:bottom w:val="nil"/>
                <w:right w:val="nil"/>
                <w:between w:val="nil"/>
              </w:pBdr>
              <w:spacing w:before="0" w:after="0"/>
            </w:pPr>
          </w:p>
          <w:p w:rsidR="00816AAF" w:rsidRDefault="00045BB4">
            <w:pPr>
              <w:numPr>
                <w:ilvl w:val="0"/>
                <w:numId w:val="14"/>
              </w:numPr>
              <w:pBdr>
                <w:top w:val="nil"/>
                <w:left w:val="nil"/>
                <w:bottom w:val="nil"/>
                <w:right w:val="nil"/>
                <w:between w:val="nil"/>
              </w:pBdr>
              <w:spacing w:before="0" w:after="0"/>
            </w:pPr>
            <w:r>
              <w:rPr>
                <w:b/>
                <w:bCs/>
                <w:color w:val="323232"/>
              </w:rPr>
              <w:t>Selgitada, miks on kõik töödeldavad andmed asjakohased ja vajalikud (lähtudes andmete minimeerimise põhimõttest).</w:t>
            </w:r>
          </w:p>
          <w:p w:rsidR="00816AAF" w:rsidRDefault="00045BB4">
            <w:pPr>
              <w:spacing w:before="0" w:after="0"/>
            </w:pPr>
            <w:r>
              <w:t>Töödeldavate andmete va</w:t>
            </w:r>
            <w:r>
              <w:t xml:space="preserve">likul on lähtutud kliinilisest ekspertteadmisest, teaduskirjandusest ning andmete minimeerimise põhimõtetest. Töös kasutatavad andmed peegeldavad inimese terviseseisundit, võimalikke kõrvalekaldeid </w:t>
            </w:r>
            <w:r>
              <w:lastRenderedPageBreak/>
              <w:t>ja riskitegureid andes seeläbi olulist sisendit ennustusmu</w:t>
            </w:r>
            <w:r>
              <w:t>delite täpsuse ja usaldusväärsuse tagamiseks.</w:t>
            </w:r>
          </w:p>
          <w:p w:rsidR="00816AAF" w:rsidRDefault="00045BB4">
            <w:pPr>
              <w:pBdr>
                <w:top w:val="nil"/>
                <w:left w:val="nil"/>
                <w:bottom w:val="nil"/>
                <w:right w:val="nil"/>
                <w:between w:val="nil"/>
              </w:pBdr>
              <w:spacing w:before="0" w:after="0"/>
            </w:pPr>
            <w:r>
              <w:t xml:space="preserve">Planeeritud põhjaliku ja </w:t>
            </w:r>
            <w:proofErr w:type="spellStart"/>
            <w:r>
              <w:t>mitmeetapilise</w:t>
            </w:r>
            <w:proofErr w:type="spellEnd"/>
            <w:r>
              <w:t xml:space="preserve"> uurimistöö käigus on kavas luua kliiniliselt rakendatavad (pärast vastavaid kliinilisi uuringuid) uudsed ennustusmudelid, mis võimaldaks kombineeritud geneetilise ja klii</w:t>
            </w:r>
            <w:r>
              <w:t xml:space="preserve">nilise info põhjal kodade virvendusarütmia, </w:t>
            </w:r>
            <w:proofErr w:type="spellStart"/>
            <w:r>
              <w:t>äkksurma</w:t>
            </w:r>
            <w:proofErr w:type="spellEnd"/>
            <w:r>
              <w:t xml:space="preserve"> ja südamestimulaatori vajaduse teket ennustada ja seega teha paremat ennetust.</w:t>
            </w:r>
          </w:p>
          <w:p w:rsidR="00816AAF" w:rsidRDefault="00816AAF">
            <w:pPr>
              <w:pBdr>
                <w:top w:val="nil"/>
                <w:left w:val="nil"/>
                <w:bottom w:val="nil"/>
                <w:right w:val="nil"/>
                <w:between w:val="nil"/>
              </w:pBdr>
              <w:spacing w:before="0" w:after="0"/>
              <w:rPr>
                <w:color w:val="323232"/>
              </w:rPr>
            </w:pPr>
          </w:p>
          <w:p w:rsidR="00816AAF" w:rsidRDefault="00045BB4">
            <w:pPr>
              <w:numPr>
                <w:ilvl w:val="0"/>
                <w:numId w:val="14"/>
              </w:numPr>
              <w:pBdr>
                <w:top w:val="nil"/>
                <w:left w:val="nil"/>
                <w:bottom w:val="nil"/>
                <w:right w:val="nil"/>
                <w:between w:val="nil"/>
              </w:pBdr>
              <w:spacing w:before="0" w:after="0"/>
            </w:pPr>
            <w:r>
              <w:rPr>
                <w:b/>
                <w:bCs/>
                <w:color w:val="323232"/>
              </w:rPr>
              <w:t>Selgitada, miks ei ole võimalik uurida uurimisobjekte nii, et saadud andmed oleksid anonüümsed või pseudonüümsed (kui on asjakohane).</w:t>
            </w:r>
          </w:p>
          <w:p w:rsidR="00816AAF" w:rsidRDefault="00816AAF">
            <w:pPr>
              <w:spacing w:before="0" w:after="0"/>
              <w:rPr>
                <w:color w:val="323232"/>
              </w:rPr>
            </w:pPr>
          </w:p>
          <w:p w:rsidR="00816AAF" w:rsidRDefault="00045BB4">
            <w:pPr>
              <w:spacing w:before="0" w:after="0"/>
            </w:pPr>
            <w:r>
              <w:rPr>
                <w:color w:val="323232"/>
              </w:rPr>
              <w:t>Uuringus kasutatavad andmed on pseudonüümitud.</w:t>
            </w:r>
          </w:p>
        </w:tc>
      </w:tr>
      <w:tr w:rsidR="00816AAF">
        <w:trPr>
          <w:trHeight w:val="903"/>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lastRenderedPageBreak/>
              <w:t>Kas uurimistöös analüüsitakse avalikult kättesaadavaid andmeid?</w:t>
            </w:r>
          </w:p>
        </w:tc>
        <w:tc>
          <w:tcPr>
            <w:tcW w:w="2850" w:type="dxa"/>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045BB4">
            <w:r>
              <w:t>Ei</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color w:val="323232"/>
              </w:rPr>
            </w:pPr>
          </w:p>
        </w:tc>
      </w:tr>
      <w:tr w:rsidR="00816AAF">
        <w:trPr>
          <w:trHeight w:val="1491"/>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kavatsetakse edastada isikuandmeid või võimaldada neile juurdepääs kolmandast riikidest (</w:t>
            </w:r>
            <w:hyperlink r:id="rId13">
              <w:r>
                <w:rPr>
                  <w:b/>
                  <w:bCs/>
                  <w:color w:val="0000FF"/>
                  <w:u w:val="single"/>
                </w:rPr>
                <w:t>https://www.aki.ee/isikuandmed/andmetootlejale/isikuandmete-ed</w:t>
              </w:r>
              <w:r>
                <w:rPr>
                  <w:b/>
                  <w:bCs/>
                  <w:color w:val="0000FF"/>
                  <w:u w:val="single"/>
                </w:rPr>
                <w:t>astamine-valisriiki</w:t>
              </w:r>
            </w:hyperlink>
            <w:r>
              <w:rPr>
                <w:b/>
                <w:bCs/>
              </w:rPr>
              <w:t xml:space="preserve"> </w:t>
            </w:r>
            <w:r>
              <w:rPr>
                <w:b/>
                <w:bCs/>
                <w:color w:val="323232"/>
                <w:u w:val="single"/>
              </w:rPr>
              <w:t>)?</w:t>
            </w:r>
          </w:p>
        </w:tc>
        <w:tc>
          <w:tcPr>
            <w:tcW w:w="2850" w:type="dxa"/>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045BB4">
            <w:r>
              <w:t>Ei</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color w:val="323232"/>
              </w:rPr>
            </w:pPr>
            <w:r>
              <w:rPr>
                <w:color w:val="323232"/>
              </w:rPr>
              <w:t xml:space="preserve"> </w:t>
            </w:r>
          </w:p>
        </w:tc>
      </w:tr>
      <w:tr w:rsidR="00816AAF">
        <w:trPr>
          <w:trHeight w:val="1671"/>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 xml:space="preserve">Kas uurimistöö lõppedes toimub isikuandmete hävitamine/ </w:t>
            </w:r>
            <w:proofErr w:type="spellStart"/>
            <w:r>
              <w:rPr>
                <w:b/>
                <w:bCs/>
                <w:color w:val="323232"/>
              </w:rPr>
              <w:t>anonüümimine</w:t>
            </w:r>
            <w:proofErr w:type="spellEnd"/>
            <w:r>
              <w:rPr>
                <w:b/>
                <w:bCs/>
                <w:color w:val="323232"/>
              </w:rPr>
              <w:t>?</w:t>
            </w:r>
          </w:p>
        </w:tc>
        <w:tc>
          <w:tcPr>
            <w:tcW w:w="2850" w:type="dxa"/>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045BB4">
            <w:r>
              <w:t xml:space="preserve">Ei. Geenidoonorite andmeid hoitakse EGV-s pseudonüümitud kujul tähtajatult (IGUS § 18 lg (1)), kui need ei kuulu geenidoonori soovil hävitamisele. </w:t>
            </w:r>
          </w:p>
          <w:p w:rsidR="00816AAF" w:rsidRDefault="00045BB4">
            <w:r>
              <w:t>P</w:t>
            </w:r>
            <w:r>
              <w:t xml:space="preserve">rojekti lõppedes 31.12.2030 kaotavad uurimismeeskonna liikmed ligipääsu andmete töötlemiseks mõeldud serverile. </w:t>
            </w:r>
          </w:p>
          <w:p w:rsidR="00816AAF" w:rsidRDefault="00045BB4">
            <w:r>
              <w:t xml:space="preserve">Kui ETP-st pärit andmed on projekti lõppemise hetkeks kaasatud EGV andmekoosseisu, siis ETP andmed jäävad EGV andmebaasi alles. Vastasel juhul </w:t>
            </w:r>
            <w:r>
              <w:t>ETP-st uuringu jaoks väljastatud andmed kustutatakse projekti lõppemisel.</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color w:val="323232"/>
              </w:rPr>
            </w:pPr>
          </w:p>
        </w:tc>
      </w:tr>
      <w:tr w:rsidR="00816AAF">
        <w:trPr>
          <w:trHeight w:val="425"/>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D0CECE"/>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sz w:val="22"/>
                <w:szCs w:val="22"/>
              </w:rPr>
              <w:t>13 c Teised eetilised küsimused</w:t>
            </w:r>
          </w:p>
        </w:tc>
      </w:tr>
      <w:tr w:rsidR="00816AAF">
        <w:trPr>
          <w:trHeight w:val="1671"/>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lastRenderedPageBreak/>
              <w:t>Kas uurimistöö läbiviimine võib kaasa tuua eelpool kirjeldamata eetilisi riske?</w:t>
            </w:r>
          </w:p>
        </w:tc>
        <w:tc>
          <w:tcPr>
            <w:tcW w:w="2850" w:type="dxa"/>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045BB4">
            <w:r>
              <w:t>Ei</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color w:val="323232"/>
              </w:rPr>
            </w:pPr>
          </w:p>
        </w:tc>
      </w:tr>
      <w:tr w:rsidR="00816AAF">
        <w:trPr>
          <w:trHeight w:val="243"/>
        </w:trPr>
        <w:tc>
          <w:tcPr>
            <w:tcW w:w="9525" w:type="dxa"/>
            <w:gridSpan w:val="3"/>
            <w:tcBorders>
              <w:top w:val="single" w:sz="4" w:space="0" w:color="000000"/>
              <w:left w:val="single" w:sz="4" w:space="0" w:color="525252"/>
              <w:bottom w:val="single" w:sz="4" w:space="0" w:color="000000"/>
              <w:right w:val="single" w:sz="4" w:space="0" w:color="525252"/>
            </w:tcBorders>
            <w:shd w:val="clear" w:color="auto" w:fill="FDEADA"/>
            <w:tcMar>
              <w:top w:w="80" w:type="dxa"/>
              <w:left w:w="80" w:type="dxa"/>
              <w:bottom w:w="80" w:type="dxa"/>
              <w:right w:w="80" w:type="dxa"/>
            </w:tcMar>
          </w:tcPr>
          <w:p w:rsidR="00816AAF" w:rsidRDefault="00045BB4">
            <w:pPr>
              <w:spacing w:before="0" w:after="0" w:line="259" w:lineRule="auto"/>
              <w:rPr>
                <w:b/>
                <w:bCs/>
                <w:color w:val="000000"/>
              </w:rPr>
            </w:pPr>
            <w:r>
              <w:rPr>
                <w:b/>
                <w:bCs/>
                <w:color w:val="000000"/>
              </w:rPr>
              <w:t xml:space="preserve">14. Tehisintellekti kasutamise eetiliste aspektide analüüs </w:t>
            </w:r>
          </w:p>
          <w:p w:rsidR="00816AAF" w:rsidRDefault="00816AAF">
            <w:pPr>
              <w:spacing w:before="0" w:after="0" w:line="259" w:lineRule="auto"/>
              <w:rPr>
                <w:b/>
                <w:bCs/>
                <w:color w:val="000000"/>
              </w:rPr>
            </w:pPr>
          </w:p>
          <w:p w:rsidR="00816AAF" w:rsidRDefault="00045BB4">
            <w:pPr>
              <w:spacing w:before="0" w:after="0" w:line="259" w:lineRule="auto"/>
              <w:rPr>
                <w:b/>
                <w:bCs/>
                <w:color w:val="000000"/>
                <w:sz w:val="22"/>
                <w:szCs w:val="22"/>
              </w:rPr>
            </w:pPr>
            <w:r>
              <w:rPr>
                <w:b/>
                <w:bCs/>
                <w:color w:val="000000"/>
              </w:rPr>
              <w:t xml:space="preserve">vt ka </w:t>
            </w:r>
            <w:hyperlink r:id="rId14">
              <w:r>
                <w:rPr>
                  <w:color w:val="0000FF"/>
                  <w:u w:val="single"/>
                </w:rPr>
                <w:t>https://digital-strategy.ec.europa.eu/en/library/ethics-guidelines-trustworthy-ai</w:t>
              </w:r>
            </w:hyperlink>
            <w:r>
              <w:rPr>
                <w:color w:val="000000"/>
              </w:rPr>
              <w:t xml:space="preserve"> </w:t>
            </w:r>
          </w:p>
        </w:tc>
      </w:tr>
      <w:tr w:rsidR="00816AAF">
        <w:trPr>
          <w:trHeight w:val="377"/>
        </w:trPr>
        <w:tc>
          <w:tcPr>
            <w:tcW w:w="264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jc w:val="center"/>
              <w:rPr>
                <w:b/>
                <w:bCs/>
              </w:rPr>
            </w:pPr>
            <w:r>
              <w:rPr>
                <w:b/>
                <w:bCs/>
              </w:rPr>
              <w:t>Abiküsimused</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jc w:val="center"/>
              <w:rPr>
                <w:b/>
                <w:bCs/>
                <w:color w:val="323232"/>
              </w:rPr>
            </w:pPr>
            <w:r>
              <w:rPr>
                <w:b/>
                <w:bCs/>
                <w:color w:val="323232"/>
              </w:rPr>
              <w:t>Ei</w:t>
            </w:r>
          </w:p>
        </w:tc>
        <w:tc>
          <w:tcPr>
            <w:tcW w:w="4035"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jc w:val="center"/>
              <w:rPr>
                <w:b/>
                <w:bCs/>
                <w:color w:val="323232"/>
              </w:rPr>
            </w:pPr>
            <w:r>
              <w:rPr>
                <w:b/>
                <w:bCs/>
                <w:color w:val="323232"/>
              </w:rPr>
              <w:t>Jah</w:t>
            </w:r>
          </w:p>
        </w:tc>
      </w:tr>
      <w:tr w:rsidR="00816AAF">
        <w:trPr>
          <w:trHeight w:val="1097"/>
        </w:trPr>
        <w:tc>
          <w:tcPr>
            <w:tcW w:w="2640"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uurimistöö läbiviimine hõlmab tehisintellektil põhinevate süsteemide arendamist, juurutamist ja/või kasutamist?</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b/>
                <w:bCs/>
                <w:color w:val="323232"/>
              </w:rPr>
            </w:pPr>
          </w:p>
        </w:tc>
        <w:tc>
          <w:tcPr>
            <w:tcW w:w="4035"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numPr>
                <w:ilvl w:val="0"/>
                <w:numId w:val="12"/>
              </w:numPr>
              <w:pBdr>
                <w:top w:val="nil"/>
                <w:left w:val="nil"/>
                <w:bottom w:val="nil"/>
                <w:right w:val="nil"/>
                <w:between w:val="nil"/>
              </w:pBdr>
              <w:spacing w:before="0" w:after="0"/>
              <w:rPr>
                <w:b/>
                <w:bCs/>
                <w:color w:val="323232"/>
              </w:rPr>
            </w:pPr>
            <w:r>
              <w:rPr>
                <w:b/>
                <w:bCs/>
                <w:color w:val="323232"/>
              </w:rPr>
              <w:t>Kirjeldada, kuidas tagatakse põhiõiguste ja -vabaduste (nt inimeste autonoomia, privaatsus ja andmekaitse) austamine.</w:t>
            </w:r>
          </w:p>
          <w:p w:rsidR="00816AAF" w:rsidRDefault="00045BB4">
            <w:pPr>
              <w:numPr>
                <w:ilvl w:val="1"/>
                <w:numId w:val="12"/>
              </w:numPr>
              <w:pBdr>
                <w:top w:val="nil"/>
                <w:left w:val="nil"/>
                <w:bottom w:val="nil"/>
                <w:right w:val="nil"/>
                <w:between w:val="nil"/>
              </w:pBdr>
              <w:spacing w:before="0" w:after="0"/>
              <w:ind w:left="360" w:hanging="255"/>
              <w:rPr>
                <w:color w:val="323232"/>
              </w:rPr>
            </w:pPr>
            <w:r>
              <w:rPr>
                <w:color w:val="323232"/>
              </w:rPr>
              <w:t xml:space="preserve">Uuringus kasutatakse retrospektiivseid, juba olemasolevaid EKG-andmeid. </w:t>
            </w:r>
            <w:r>
              <w:rPr>
                <w:color w:val="323232"/>
              </w:rPr>
              <w:t>Geenidoonorite</w:t>
            </w:r>
            <w:r>
              <w:rPr>
                <w:color w:val="323232"/>
              </w:rPr>
              <w:t xml:space="preserve"> kliinilist käsitlust ega raviotsuseid ei mõjutata </w:t>
            </w:r>
            <w:proofErr w:type="spellStart"/>
            <w:r>
              <w:rPr>
                <w:color w:val="323232"/>
              </w:rPr>
              <w:t>AI-mudeli</w:t>
            </w:r>
            <w:proofErr w:type="spellEnd"/>
            <w:r>
              <w:rPr>
                <w:color w:val="323232"/>
              </w:rPr>
              <w:t xml:space="preserve"> arendamise käigus. Mudel luuakse teadusliku uurimise eesmärgil ning selle võimalik tulevane kliiniline rakend</w:t>
            </w:r>
            <w:r>
              <w:rPr>
                <w:color w:val="323232"/>
              </w:rPr>
              <w:t xml:space="preserve">amine nõuab eraldi valideerimist ja eetilist heakskiitu. </w:t>
            </w:r>
          </w:p>
          <w:p w:rsidR="00816AAF" w:rsidRDefault="00045BB4">
            <w:pPr>
              <w:numPr>
                <w:ilvl w:val="1"/>
                <w:numId w:val="12"/>
              </w:numPr>
              <w:pBdr>
                <w:top w:val="nil"/>
                <w:left w:val="nil"/>
                <w:bottom w:val="nil"/>
                <w:right w:val="nil"/>
                <w:between w:val="nil"/>
              </w:pBdr>
              <w:spacing w:before="0" w:after="0"/>
              <w:ind w:left="360" w:hanging="255"/>
              <w:rPr>
                <w:color w:val="323232"/>
              </w:rPr>
            </w:pPr>
            <w:r>
              <w:rPr>
                <w:color w:val="323232"/>
              </w:rPr>
              <w:t>Kõik uuringus kasutatavad andmed on pseudonüümit</w:t>
            </w:r>
            <w:r>
              <w:rPr>
                <w:color w:val="323232"/>
              </w:rPr>
              <w:t>ud</w:t>
            </w:r>
            <w:r>
              <w:rPr>
                <w:color w:val="323232"/>
              </w:rPr>
              <w:t xml:space="preserve"> vastavalt isikuandmete kaitse </w:t>
            </w:r>
            <w:proofErr w:type="spellStart"/>
            <w:r>
              <w:rPr>
                <w:color w:val="323232"/>
              </w:rPr>
              <w:t>üldmääruse</w:t>
            </w:r>
            <w:proofErr w:type="spellEnd"/>
            <w:r>
              <w:rPr>
                <w:color w:val="323232"/>
              </w:rPr>
              <w:t xml:space="preserve"> (GDPR) nõuetele.</w:t>
            </w:r>
          </w:p>
          <w:p w:rsidR="00816AAF" w:rsidRDefault="00045BB4">
            <w:pPr>
              <w:numPr>
                <w:ilvl w:val="1"/>
                <w:numId w:val="12"/>
              </w:numPr>
              <w:pBdr>
                <w:top w:val="nil"/>
                <w:left w:val="nil"/>
                <w:bottom w:val="nil"/>
                <w:right w:val="nil"/>
                <w:between w:val="nil"/>
              </w:pBdr>
              <w:spacing w:before="0" w:after="0"/>
              <w:ind w:left="360" w:hanging="255"/>
              <w:rPr>
                <w:color w:val="323232"/>
              </w:rPr>
            </w:pPr>
            <w:r>
              <w:rPr>
                <w:color w:val="323232"/>
              </w:rPr>
              <w:t>Andmete töötlemine ja säilitamine toimub turvalises uurimiskeskkonnas, kus tagatakse konf</w:t>
            </w:r>
            <w:r>
              <w:rPr>
                <w:color w:val="323232"/>
              </w:rPr>
              <w:t xml:space="preserve">identsiaalsus ning volitamata ligipääsu vältimine (vt </w:t>
            </w:r>
            <w:proofErr w:type="spellStart"/>
            <w:r>
              <w:rPr>
                <w:color w:val="323232"/>
              </w:rPr>
              <w:t>pt</w:t>
            </w:r>
            <w:proofErr w:type="spellEnd"/>
            <w:r>
              <w:rPr>
                <w:color w:val="323232"/>
              </w:rPr>
              <w:t xml:space="preserve"> 10. </w:t>
            </w:r>
            <w:r>
              <w:rPr>
                <w:color w:val="323232"/>
              </w:rPr>
              <w:t xml:space="preserve">“Uurimismetoodika” alapeatükk “Andmete hoidmine, töötlemine ja väljastamine”) </w:t>
            </w:r>
            <w:r>
              <w:rPr>
                <w:color w:val="323232"/>
              </w:rPr>
              <w:t>.</w:t>
            </w:r>
          </w:p>
          <w:p w:rsidR="00816AAF" w:rsidRDefault="00045BB4">
            <w:pPr>
              <w:numPr>
                <w:ilvl w:val="1"/>
                <w:numId w:val="12"/>
              </w:numPr>
              <w:pBdr>
                <w:top w:val="nil"/>
                <w:left w:val="nil"/>
                <w:bottom w:val="nil"/>
                <w:right w:val="nil"/>
                <w:between w:val="nil"/>
              </w:pBdr>
              <w:spacing w:before="0" w:after="0"/>
              <w:ind w:left="360" w:hanging="270"/>
              <w:rPr>
                <w:color w:val="323232"/>
              </w:rPr>
            </w:pPr>
            <w:r>
              <w:rPr>
                <w:color w:val="323232"/>
              </w:rPr>
              <w:t xml:space="preserve">Uurimistulemuste avaldamisel ei esitata ühtegi isikut tuvastavat </w:t>
            </w:r>
            <w:r>
              <w:rPr>
                <w:color w:val="323232"/>
              </w:rPr>
              <w:t>infot</w:t>
            </w:r>
            <w:r>
              <w:rPr>
                <w:color w:val="323232"/>
              </w:rPr>
              <w:t>.</w:t>
            </w:r>
          </w:p>
          <w:p w:rsidR="00816AAF" w:rsidRDefault="00045BB4">
            <w:pPr>
              <w:numPr>
                <w:ilvl w:val="0"/>
                <w:numId w:val="12"/>
              </w:numPr>
              <w:pBdr>
                <w:top w:val="nil"/>
                <w:left w:val="nil"/>
                <w:bottom w:val="nil"/>
                <w:right w:val="nil"/>
                <w:between w:val="nil"/>
              </w:pBdr>
              <w:spacing w:before="0" w:after="0"/>
              <w:rPr>
                <w:b/>
                <w:bCs/>
                <w:color w:val="323232"/>
              </w:rPr>
            </w:pPr>
            <w:r>
              <w:rPr>
                <w:b/>
                <w:bCs/>
                <w:color w:val="323232"/>
              </w:rPr>
              <w:t>Üksikasjalik selgitus võimalike eetiliste r</w:t>
            </w:r>
            <w:r>
              <w:rPr>
                <w:b/>
                <w:bCs/>
                <w:color w:val="323232"/>
              </w:rPr>
              <w:t>iskide ja riskide vähendamise meetmete kohta:</w:t>
            </w:r>
          </w:p>
          <w:p w:rsidR="00816AAF" w:rsidRDefault="00045BB4">
            <w:pPr>
              <w:numPr>
                <w:ilvl w:val="0"/>
                <w:numId w:val="13"/>
              </w:numPr>
              <w:pBdr>
                <w:top w:val="nil"/>
                <w:left w:val="nil"/>
                <w:bottom w:val="nil"/>
                <w:right w:val="nil"/>
                <w:between w:val="nil"/>
              </w:pBdr>
              <w:spacing w:before="0" w:after="0"/>
              <w:rPr>
                <w:b/>
                <w:bCs/>
                <w:i/>
                <w:iCs/>
                <w:color w:val="323232"/>
              </w:rPr>
            </w:pPr>
            <w:r>
              <w:rPr>
                <w:b/>
                <w:bCs/>
                <w:i/>
                <w:iCs/>
                <w:color w:val="323232"/>
              </w:rPr>
              <w:t>Kavandatava AI-süsteemi/tehnika võimekused, piirangud, riskid ja eelised;</w:t>
            </w:r>
          </w:p>
          <w:p w:rsidR="00816AAF" w:rsidRDefault="00045BB4">
            <w:pPr>
              <w:numPr>
                <w:ilvl w:val="1"/>
                <w:numId w:val="13"/>
              </w:numPr>
              <w:pBdr>
                <w:top w:val="nil"/>
                <w:left w:val="nil"/>
                <w:bottom w:val="nil"/>
                <w:right w:val="nil"/>
                <w:between w:val="nil"/>
              </w:pBdr>
              <w:spacing w:before="0" w:after="0"/>
              <w:ind w:left="360" w:hanging="360"/>
              <w:rPr>
                <w:color w:val="323232"/>
              </w:rPr>
            </w:pPr>
            <w:r>
              <w:rPr>
                <w:color w:val="323232"/>
              </w:rPr>
              <w:t>Mudel suudab automaatselt analüüsida suures mahus EKG-andmeid ning tuvastada spetsiifilisi mustreid, mis võivad viidata südame rütmihäiretele</w:t>
            </w:r>
          </w:p>
          <w:p w:rsidR="00816AAF" w:rsidRDefault="00045BB4">
            <w:pPr>
              <w:numPr>
                <w:ilvl w:val="1"/>
                <w:numId w:val="13"/>
              </w:numPr>
              <w:pBdr>
                <w:top w:val="nil"/>
                <w:left w:val="nil"/>
                <w:bottom w:val="nil"/>
                <w:right w:val="nil"/>
                <w:between w:val="nil"/>
              </w:pBdr>
              <w:spacing w:before="0" w:after="0"/>
              <w:ind w:left="360" w:hanging="360"/>
              <w:rPr>
                <w:color w:val="323232"/>
              </w:rPr>
            </w:pPr>
            <w:proofErr w:type="spellStart"/>
            <w:r>
              <w:rPr>
                <w:color w:val="323232"/>
              </w:rPr>
              <w:t>AI-mudeli</w:t>
            </w:r>
            <w:proofErr w:type="spellEnd"/>
            <w:r>
              <w:rPr>
                <w:color w:val="323232"/>
              </w:rPr>
              <w:t xml:space="preserve"> kasutamine võib kiirendada haiguste varajast avastamist</w:t>
            </w:r>
          </w:p>
          <w:p w:rsidR="00816AAF" w:rsidRDefault="00045BB4">
            <w:pPr>
              <w:numPr>
                <w:ilvl w:val="1"/>
                <w:numId w:val="13"/>
              </w:numPr>
              <w:pBdr>
                <w:top w:val="nil"/>
                <w:left w:val="nil"/>
                <w:bottom w:val="nil"/>
                <w:right w:val="nil"/>
                <w:between w:val="nil"/>
              </w:pBdr>
              <w:spacing w:before="0" w:after="0"/>
              <w:ind w:left="360" w:hanging="360"/>
              <w:rPr>
                <w:color w:val="323232"/>
              </w:rPr>
            </w:pPr>
            <w:r>
              <w:rPr>
                <w:color w:val="323232"/>
              </w:rPr>
              <w:t xml:space="preserve">Mudel treenitakse Eesti populatsiooni andmetel, </w:t>
            </w:r>
            <w:r>
              <w:rPr>
                <w:color w:val="323232"/>
              </w:rPr>
              <w:t xml:space="preserve">mistõttu selle üldistamine teistele populatsioonidele võib olla piiratud (vajab </w:t>
            </w:r>
            <w:proofErr w:type="spellStart"/>
            <w:r>
              <w:rPr>
                <w:color w:val="323232"/>
              </w:rPr>
              <w:t>välisvalideerimist</w:t>
            </w:r>
            <w:proofErr w:type="spellEnd"/>
            <w:r>
              <w:rPr>
                <w:color w:val="323232"/>
              </w:rPr>
              <w:t>).</w:t>
            </w:r>
          </w:p>
          <w:p w:rsidR="00816AAF" w:rsidRDefault="00045BB4">
            <w:pPr>
              <w:numPr>
                <w:ilvl w:val="1"/>
                <w:numId w:val="13"/>
              </w:numPr>
              <w:pBdr>
                <w:top w:val="nil"/>
                <w:left w:val="nil"/>
                <w:bottom w:val="nil"/>
                <w:right w:val="nil"/>
                <w:between w:val="nil"/>
              </w:pBdr>
              <w:spacing w:before="0" w:after="0"/>
              <w:ind w:left="360" w:hanging="360"/>
              <w:rPr>
                <w:color w:val="323232"/>
              </w:rPr>
            </w:pPr>
            <w:r>
              <w:rPr>
                <w:color w:val="323232"/>
              </w:rPr>
              <w:t>Mudel ei asenda kliinilist ekspertiisi; see on mõeldud toetava vahendina, mitte iseseisvaks diagnostiliseks otsustajaks</w:t>
            </w:r>
          </w:p>
          <w:p w:rsidR="00816AAF" w:rsidRDefault="00045BB4">
            <w:pPr>
              <w:numPr>
                <w:ilvl w:val="1"/>
                <w:numId w:val="13"/>
              </w:numPr>
              <w:pBdr>
                <w:top w:val="nil"/>
                <w:left w:val="nil"/>
                <w:bottom w:val="nil"/>
                <w:right w:val="nil"/>
                <w:between w:val="nil"/>
              </w:pBdr>
              <w:spacing w:before="0" w:after="0"/>
              <w:ind w:left="360" w:hanging="360"/>
              <w:rPr>
                <w:color w:val="323232"/>
              </w:rPr>
            </w:pPr>
            <w:r>
              <w:rPr>
                <w:color w:val="323232"/>
              </w:rPr>
              <w:lastRenderedPageBreak/>
              <w:t>Üks risk on, et mudel võib olla lii</w:t>
            </w:r>
            <w:r>
              <w:rPr>
                <w:color w:val="323232"/>
              </w:rPr>
              <w:t>gselt kohandatud treeningandmetele ega pruugi hästi toimida uute andmete puhul.</w:t>
            </w:r>
          </w:p>
          <w:p w:rsidR="00816AAF" w:rsidRDefault="00045BB4">
            <w:pPr>
              <w:numPr>
                <w:ilvl w:val="1"/>
                <w:numId w:val="13"/>
              </w:numPr>
              <w:pBdr>
                <w:top w:val="nil"/>
                <w:left w:val="nil"/>
                <w:bottom w:val="nil"/>
                <w:right w:val="nil"/>
                <w:between w:val="nil"/>
              </w:pBdr>
              <w:spacing w:before="0" w:after="0"/>
              <w:ind w:left="360" w:hanging="360"/>
              <w:rPr>
                <w:color w:val="323232"/>
              </w:rPr>
            </w:pPr>
            <w:r>
              <w:rPr>
                <w:color w:val="323232"/>
              </w:rPr>
              <w:t xml:space="preserve">Selleks, et riske vähendada, hinnatakse mudeli sooritust sõltumatul valideerimisandmestikul. Rakendatakse nii ristvalideerimist kui ka </w:t>
            </w:r>
            <w:proofErr w:type="spellStart"/>
            <w:r>
              <w:rPr>
                <w:color w:val="323232"/>
              </w:rPr>
              <w:t>välisvalideerimist</w:t>
            </w:r>
            <w:proofErr w:type="spellEnd"/>
            <w:r>
              <w:rPr>
                <w:color w:val="323232"/>
              </w:rPr>
              <w:t xml:space="preserve">, et tagada mudeli </w:t>
            </w:r>
            <w:proofErr w:type="spellStart"/>
            <w:r>
              <w:rPr>
                <w:color w:val="323232"/>
              </w:rPr>
              <w:t>üldi</w:t>
            </w:r>
            <w:r>
              <w:rPr>
                <w:color w:val="323232"/>
              </w:rPr>
              <w:t>statavus</w:t>
            </w:r>
            <w:proofErr w:type="spellEnd"/>
            <w:r>
              <w:rPr>
                <w:color w:val="323232"/>
              </w:rPr>
              <w:t>.</w:t>
            </w:r>
          </w:p>
          <w:p w:rsidR="00816AAF" w:rsidRDefault="00045BB4">
            <w:pPr>
              <w:numPr>
                <w:ilvl w:val="0"/>
                <w:numId w:val="13"/>
              </w:numPr>
              <w:pBdr>
                <w:top w:val="nil"/>
                <w:left w:val="nil"/>
                <w:bottom w:val="nil"/>
                <w:right w:val="nil"/>
                <w:between w:val="nil"/>
              </w:pBdr>
              <w:spacing w:before="0" w:after="0"/>
              <w:rPr>
                <w:b/>
                <w:bCs/>
                <w:i/>
                <w:iCs/>
                <w:color w:val="323232"/>
              </w:rPr>
            </w:pPr>
            <w:r>
              <w:rPr>
                <w:b/>
                <w:bCs/>
                <w:i/>
                <w:iCs/>
                <w:color w:val="323232"/>
              </w:rPr>
              <w:t>Teave selle kohta, milliseid meetmeid kasutatakse, et vältida algoritmilist kallutatust.</w:t>
            </w:r>
          </w:p>
          <w:p w:rsidR="00816AAF" w:rsidRDefault="00045BB4">
            <w:pPr>
              <w:numPr>
                <w:ilvl w:val="1"/>
                <w:numId w:val="13"/>
              </w:numPr>
              <w:pBdr>
                <w:top w:val="nil"/>
                <w:left w:val="nil"/>
                <w:bottom w:val="nil"/>
                <w:right w:val="nil"/>
                <w:between w:val="nil"/>
              </w:pBdr>
              <w:spacing w:before="0" w:after="0"/>
              <w:ind w:left="450" w:hanging="360"/>
              <w:rPr>
                <w:color w:val="323232"/>
              </w:rPr>
            </w:pPr>
            <w:r>
              <w:rPr>
                <w:color w:val="323232"/>
              </w:rPr>
              <w:t xml:space="preserve">Uuringus kasutatakse andmeid, mis kajastavad Eesti </w:t>
            </w:r>
            <w:proofErr w:type="spellStart"/>
            <w:r>
              <w:rPr>
                <w:color w:val="323232"/>
              </w:rPr>
              <w:t>üldpopulatsiooni</w:t>
            </w:r>
            <w:proofErr w:type="spellEnd"/>
            <w:r>
              <w:rPr>
                <w:color w:val="323232"/>
              </w:rPr>
              <w:t xml:space="preserve"> (sealhulgas erinevaid vanuse-, soo- ja haigusrühmi). See on ka oluline eelis </w:t>
            </w:r>
            <w:r>
              <w:rPr>
                <w:color w:val="323232"/>
              </w:rPr>
              <w:t>võrreldes</w:t>
            </w:r>
            <w:r>
              <w:rPr>
                <w:color w:val="323232"/>
              </w:rPr>
              <w:t xml:space="preserve"> eelnevate uuringutega, kus peamiselt on kasutatud </w:t>
            </w:r>
            <w:proofErr w:type="spellStart"/>
            <w:r>
              <w:rPr>
                <w:color w:val="323232"/>
              </w:rPr>
              <w:t>kardiovaskulaarse</w:t>
            </w:r>
            <w:proofErr w:type="spellEnd"/>
            <w:r>
              <w:rPr>
                <w:color w:val="323232"/>
              </w:rPr>
              <w:t xml:space="preserve"> keskuse haigeid.</w:t>
            </w:r>
          </w:p>
          <w:p w:rsidR="00816AAF" w:rsidRDefault="00045BB4">
            <w:pPr>
              <w:numPr>
                <w:ilvl w:val="1"/>
                <w:numId w:val="13"/>
              </w:numPr>
              <w:pBdr>
                <w:top w:val="nil"/>
                <w:left w:val="nil"/>
                <w:bottom w:val="nil"/>
                <w:right w:val="nil"/>
                <w:between w:val="nil"/>
              </w:pBdr>
              <w:spacing w:before="0" w:after="0"/>
              <w:ind w:left="450" w:hanging="360"/>
              <w:rPr>
                <w:color w:val="323232"/>
              </w:rPr>
            </w:pPr>
            <w:r>
              <w:rPr>
                <w:color w:val="323232"/>
              </w:rPr>
              <w:t>Mudeli sooritust hinnatakse eraldi erinevates patsientide alarühmades (nt mehed vs naised, nooremad vs vanemad patsiendid), et tuvastada võimalikke erinevusi täpsuses.</w:t>
            </w:r>
          </w:p>
          <w:p w:rsidR="00816AAF" w:rsidRDefault="00045BB4">
            <w:pPr>
              <w:numPr>
                <w:ilvl w:val="2"/>
                <w:numId w:val="13"/>
              </w:numPr>
              <w:pBdr>
                <w:top w:val="nil"/>
                <w:left w:val="nil"/>
                <w:bottom w:val="nil"/>
                <w:right w:val="nil"/>
                <w:between w:val="nil"/>
              </w:pBdr>
              <w:spacing w:before="0" w:after="0"/>
              <w:ind w:left="810"/>
              <w:rPr>
                <w:color w:val="323232"/>
              </w:rPr>
            </w:pPr>
            <w:r>
              <w:rPr>
                <w:color w:val="323232"/>
              </w:rPr>
              <w:t>Juhul kui tuvastatakse kallutatust, rakendatakse andmete tasakaalustamist (nt üle- või alavalimi meetodeid) või mudelipõhiseid korrigeerimisi.</w:t>
            </w:r>
          </w:p>
          <w:p w:rsidR="00816AAF" w:rsidRDefault="00816AAF">
            <w:pPr>
              <w:pBdr>
                <w:top w:val="nil"/>
                <w:left w:val="nil"/>
                <w:bottom w:val="nil"/>
                <w:right w:val="nil"/>
                <w:between w:val="nil"/>
              </w:pBdr>
              <w:spacing w:before="0" w:after="0"/>
              <w:rPr>
                <w:color w:val="323232"/>
              </w:rPr>
            </w:pPr>
          </w:p>
          <w:p w:rsidR="00816AAF" w:rsidRDefault="00045BB4">
            <w:pPr>
              <w:pBdr>
                <w:top w:val="nil"/>
                <w:left w:val="nil"/>
                <w:bottom w:val="nil"/>
                <w:right w:val="nil"/>
                <w:between w:val="nil"/>
              </w:pBdr>
              <w:spacing w:before="0" w:after="0"/>
              <w:rPr>
                <w:color w:val="323232"/>
              </w:rPr>
            </w:pPr>
            <w:r>
              <w:rPr>
                <w:color w:val="323232"/>
              </w:rPr>
              <w:t xml:space="preserve">Käesolev </w:t>
            </w:r>
            <w:proofErr w:type="spellStart"/>
            <w:r>
              <w:rPr>
                <w:color w:val="323232"/>
              </w:rPr>
              <w:t>AI-mudeli</w:t>
            </w:r>
            <w:proofErr w:type="spellEnd"/>
            <w:r>
              <w:rPr>
                <w:color w:val="323232"/>
              </w:rPr>
              <w:t xml:space="preserve"> arendamine järgib Euroopa Komisjoni usaldusväärsete tehisintellekti süsteemide eetilisi juhis</w:t>
            </w:r>
            <w:r>
              <w:rPr>
                <w:color w:val="323232"/>
              </w:rPr>
              <w:t>eid, tehisintellekti määrust ning Eesti Vabariigi andmekaitse- ja uurimiseetika nõudeid.</w:t>
            </w:r>
          </w:p>
        </w:tc>
      </w:tr>
      <w:tr w:rsidR="00816AAF">
        <w:trPr>
          <w:trHeight w:val="1097"/>
        </w:trPr>
        <w:tc>
          <w:tcPr>
            <w:tcW w:w="2640"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lastRenderedPageBreak/>
              <w:t xml:space="preserve">Kas tehisintellektil põhinev süsteem võib potentsiaalselt inimesi </w:t>
            </w:r>
            <w:proofErr w:type="spellStart"/>
            <w:r>
              <w:rPr>
                <w:b/>
                <w:bCs/>
                <w:color w:val="323232"/>
              </w:rPr>
              <w:t>stigmatiseerida</w:t>
            </w:r>
            <w:proofErr w:type="spellEnd"/>
            <w:r>
              <w:rPr>
                <w:b/>
                <w:bCs/>
                <w:color w:val="323232"/>
              </w:rPr>
              <w:t xml:space="preserve"> või diskrimineerida?</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816AAF">
            <w:pPr>
              <w:pBdr>
                <w:top w:val="nil"/>
                <w:left w:val="nil"/>
                <w:bottom w:val="nil"/>
                <w:right w:val="nil"/>
                <w:between w:val="nil"/>
              </w:pBdr>
              <w:spacing w:before="0" w:after="0"/>
              <w:rPr>
                <w:b/>
                <w:bCs/>
                <w:color w:val="323232"/>
              </w:rPr>
            </w:pPr>
          </w:p>
        </w:tc>
        <w:tc>
          <w:tcPr>
            <w:tcW w:w="4035" w:type="dxa"/>
            <w:tcBorders>
              <w:top w:val="single" w:sz="4" w:space="0" w:color="525252"/>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pPr>
            <w:r>
              <w:t xml:space="preserve">Üldiselt mitte, ainuke kallutav diskrimineeriv asjaolu tuleneb andmebaaside endi ebavõrdsest vanuse-, soo-, etnilise või haigusgruppide alasest </w:t>
            </w:r>
            <w:proofErr w:type="spellStart"/>
            <w:r>
              <w:t>jaotuvusest</w:t>
            </w:r>
            <w:proofErr w:type="spellEnd"/>
            <w:r>
              <w:t xml:space="preserve">. </w:t>
            </w:r>
          </w:p>
        </w:tc>
      </w:tr>
      <w:tr w:rsidR="00816AAF">
        <w:trPr>
          <w:trHeight w:val="1269"/>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Kas tehisintellekt mõjutab, suunab või asendab inimest otsustusprotsessis?</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 xml:space="preserve"> </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numPr>
                <w:ilvl w:val="0"/>
                <w:numId w:val="10"/>
              </w:numPr>
              <w:pBdr>
                <w:top w:val="nil"/>
                <w:left w:val="nil"/>
                <w:bottom w:val="nil"/>
                <w:right w:val="nil"/>
                <w:between w:val="nil"/>
              </w:pBdr>
              <w:spacing w:before="0" w:after="0"/>
              <w:rPr>
                <w:b/>
                <w:bCs/>
                <w:color w:val="323232"/>
              </w:rPr>
            </w:pPr>
            <w:r>
              <w:rPr>
                <w:b/>
                <w:bCs/>
                <w:color w:val="323232"/>
              </w:rPr>
              <w:t>Kirjeldada meetmeid, kuidas inimesed säilitavad kontrolli otsustusprotsessi üle.</w:t>
            </w:r>
          </w:p>
          <w:p w:rsidR="00816AAF" w:rsidRDefault="00045BB4">
            <w:pPr>
              <w:numPr>
                <w:ilvl w:val="1"/>
                <w:numId w:val="10"/>
              </w:numPr>
              <w:pBdr>
                <w:top w:val="nil"/>
                <w:left w:val="nil"/>
                <w:bottom w:val="nil"/>
                <w:right w:val="nil"/>
                <w:between w:val="nil"/>
              </w:pBdr>
              <w:spacing w:before="0" w:after="0"/>
              <w:ind w:left="360" w:right="198" w:hanging="255"/>
              <w:rPr>
                <w:color w:val="323232"/>
              </w:rPr>
            </w:pPr>
            <w:r>
              <w:rPr>
                <w:color w:val="323232"/>
              </w:rPr>
              <w:t>Kavandatava tehisintellekti tööriista peamiseks rolliks on tuvasta</w:t>
            </w:r>
            <w:r>
              <w:rPr>
                <w:color w:val="323232"/>
              </w:rPr>
              <w:t>d</w:t>
            </w:r>
            <w:r>
              <w:rPr>
                <w:color w:val="323232"/>
              </w:rPr>
              <w:t>a isikud, kellel on kõrgem risk haiguse tekkeks. L</w:t>
            </w:r>
            <w:r>
              <w:rPr>
                <w:color w:val="323232"/>
              </w:rPr>
              <w:t xml:space="preserve">oodava </w:t>
            </w:r>
            <w:proofErr w:type="spellStart"/>
            <w:r>
              <w:rPr>
                <w:color w:val="323232"/>
              </w:rPr>
              <w:t>AI-mudeli</w:t>
            </w:r>
            <w:proofErr w:type="spellEnd"/>
            <w:r>
              <w:rPr>
                <w:color w:val="323232"/>
              </w:rPr>
              <w:t xml:space="preserve"> peamiseks funktsiooniks on toimida kui ab</w:t>
            </w:r>
            <w:r>
              <w:rPr>
                <w:color w:val="323232"/>
              </w:rPr>
              <w:t>ivahend, mis võimaldab varakult näha seda, mis inimsilmale nähtav ei pruugi olla. Ühtegi otsest raviotsust AI-EKG riskiskoori alusel ei sünni.</w:t>
            </w:r>
            <w:r>
              <w:rPr>
                <w:color w:val="323232"/>
              </w:rPr>
              <w:t xml:space="preserve"> Projekti raames </w:t>
            </w:r>
            <w:r>
              <w:rPr>
                <w:color w:val="323232"/>
              </w:rPr>
              <w:t>välja töötatavaid mudeleid ei rakendata patsientidel vaid on sisendiks jätku-uuringule.</w:t>
            </w:r>
          </w:p>
          <w:p w:rsidR="00816AAF" w:rsidRDefault="00045BB4">
            <w:pPr>
              <w:numPr>
                <w:ilvl w:val="0"/>
                <w:numId w:val="10"/>
              </w:numPr>
              <w:pBdr>
                <w:top w:val="nil"/>
                <w:left w:val="nil"/>
                <w:bottom w:val="nil"/>
                <w:right w:val="nil"/>
                <w:between w:val="nil"/>
              </w:pBdr>
              <w:spacing w:before="0" w:after="0"/>
              <w:rPr>
                <w:b/>
                <w:bCs/>
                <w:color w:val="323232"/>
              </w:rPr>
            </w:pPr>
            <w:r>
              <w:rPr>
                <w:b/>
                <w:bCs/>
                <w:color w:val="323232"/>
              </w:rPr>
              <w:t>Kirjeldad</w:t>
            </w:r>
            <w:r>
              <w:rPr>
                <w:b/>
                <w:bCs/>
                <w:color w:val="323232"/>
              </w:rPr>
              <w:t>a, kuidas selgitakse tehisintellekti rolli mõjutatud isikutele.</w:t>
            </w:r>
          </w:p>
          <w:p w:rsidR="00816AAF" w:rsidRDefault="00045BB4">
            <w:pPr>
              <w:pBdr>
                <w:top w:val="nil"/>
                <w:left w:val="nil"/>
                <w:bottom w:val="nil"/>
                <w:right w:val="nil"/>
                <w:between w:val="nil"/>
              </w:pBdr>
              <w:spacing w:before="0" w:after="0"/>
              <w:rPr>
                <w:color w:val="323232"/>
              </w:rPr>
            </w:pPr>
            <w:r>
              <w:rPr>
                <w:color w:val="323232"/>
              </w:rPr>
              <w:lastRenderedPageBreak/>
              <w:t xml:space="preserve">Uuringu raames uuritavate isikutega kontakti ei võeta ja loodud mudeleid patsientidel ei rakendata. Lisaks uuringutulemuste publitseerimisele korraldatakse tulemuste abil ka populaarteaduslik </w:t>
            </w:r>
            <w:proofErr w:type="spellStart"/>
            <w:r>
              <w:rPr>
                <w:color w:val="323232"/>
              </w:rPr>
              <w:t>Webinar</w:t>
            </w:r>
            <w:proofErr w:type="spellEnd"/>
            <w:r>
              <w:rPr>
                <w:color w:val="323232"/>
              </w:rPr>
              <w:t>, selgitamaks uuringu tulemusi, ent ka (tehisintellekti) puuduseid.</w:t>
            </w:r>
          </w:p>
        </w:tc>
      </w:tr>
      <w:tr w:rsidR="00816AAF">
        <w:trPr>
          <w:trHeight w:val="1450"/>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lastRenderedPageBreak/>
              <w:t>Kas tehisintellekti rakendamine võib põhjustada negatiivseid tagajärgi ühiskonnale ja/või keskkonnale?</w:t>
            </w:r>
          </w:p>
        </w:tc>
        <w:tc>
          <w:tcPr>
            <w:tcW w:w="2850" w:type="dxa"/>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 xml:space="preserve"> EI</w:t>
            </w:r>
          </w:p>
        </w:tc>
        <w:tc>
          <w:tcPr>
            <w:tcW w:w="4035"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numPr>
                <w:ilvl w:val="0"/>
                <w:numId w:val="6"/>
              </w:numPr>
              <w:pBdr>
                <w:top w:val="nil"/>
                <w:left w:val="nil"/>
                <w:bottom w:val="nil"/>
                <w:right w:val="nil"/>
                <w:between w:val="nil"/>
              </w:pBdr>
              <w:spacing w:before="0" w:after="0"/>
              <w:ind w:left="450"/>
              <w:rPr>
                <w:b/>
                <w:bCs/>
                <w:color w:val="323232"/>
              </w:rPr>
            </w:pPr>
            <w:r>
              <w:rPr>
                <w:b/>
                <w:bCs/>
                <w:color w:val="323232"/>
              </w:rPr>
              <w:t>Põhjendada tehnoloogia arendamise/kasutamise vajadust.</w:t>
            </w:r>
          </w:p>
          <w:p w:rsidR="00816AAF" w:rsidRDefault="00816AAF">
            <w:pPr>
              <w:pBdr>
                <w:top w:val="nil"/>
                <w:left w:val="nil"/>
                <w:bottom w:val="nil"/>
                <w:right w:val="nil"/>
                <w:between w:val="nil"/>
              </w:pBdr>
              <w:spacing w:before="0" w:after="0"/>
              <w:rPr>
                <w:color w:val="323232"/>
              </w:rPr>
            </w:pPr>
          </w:p>
          <w:p w:rsidR="00816AAF" w:rsidRDefault="00045BB4">
            <w:pPr>
              <w:pBdr>
                <w:top w:val="nil"/>
                <w:left w:val="nil"/>
                <w:bottom w:val="nil"/>
                <w:right w:val="nil"/>
                <w:between w:val="nil"/>
              </w:pBdr>
              <w:spacing w:before="0" w:after="0"/>
              <w:rPr>
                <w:color w:val="323232"/>
              </w:rPr>
            </w:pPr>
            <w:r>
              <w:rPr>
                <w:color w:val="323232"/>
              </w:rPr>
              <w:t xml:space="preserve">Tehisintellektil põhineva riskimudeli väljatöötamine võimaldab </w:t>
            </w:r>
            <w:r>
              <w:rPr>
                <w:b/>
                <w:bCs/>
                <w:color w:val="323232"/>
              </w:rPr>
              <w:t xml:space="preserve">varast haiguse avastamist populatsioonis, kus varane ravi võib oluliselt parandada ravitulemusi, ent kus sageli puuduvad patsientidel sümptomid. </w:t>
            </w:r>
            <w:r>
              <w:rPr>
                <w:color w:val="323232"/>
              </w:rPr>
              <w:t>Tegu on Eesti kardioloogide poolt algatatud proj</w:t>
            </w:r>
            <w:r>
              <w:rPr>
                <w:color w:val="323232"/>
              </w:rPr>
              <w:t xml:space="preserve">ektiga, mille ajend tuleneb kliinilisest vajadusest. </w:t>
            </w:r>
          </w:p>
          <w:p w:rsidR="00816AAF" w:rsidRDefault="00816AAF">
            <w:pPr>
              <w:pBdr>
                <w:top w:val="nil"/>
                <w:left w:val="nil"/>
                <w:bottom w:val="nil"/>
                <w:right w:val="nil"/>
                <w:between w:val="nil"/>
              </w:pBdr>
              <w:spacing w:before="0" w:after="0"/>
              <w:rPr>
                <w:color w:val="323232"/>
              </w:rPr>
            </w:pPr>
          </w:p>
          <w:p w:rsidR="00816AAF" w:rsidRDefault="00045BB4">
            <w:pPr>
              <w:pBdr>
                <w:top w:val="nil"/>
                <w:left w:val="nil"/>
                <w:bottom w:val="nil"/>
                <w:right w:val="nil"/>
                <w:between w:val="nil"/>
              </w:pBdr>
              <w:spacing w:before="0" w:after="0"/>
              <w:rPr>
                <w:color w:val="323232"/>
              </w:rPr>
            </w:pPr>
            <w:r>
              <w:rPr>
                <w:color w:val="323232"/>
              </w:rPr>
              <w:t>Automatiseeritud analüüs võimaldab säästa arstide aega, tervishoiu ressursse, sest tuvastab varakult isikud, kes vajavad suuremat tähelepanu. Varane ravi suudab vältida haiguse tagajärgi ning nendele k</w:t>
            </w:r>
            <w:r>
              <w:rPr>
                <w:color w:val="323232"/>
              </w:rPr>
              <w:t>uluvat ressurssi.</w:t>
            </w:r>
          </w:p>
          <w:p w:rsidR="00816AAF" w:rsidRDefault="00816AAF">
            <w:pPr>
              <w:pBdr>
                <w:top w:val="nil"/>
                <w:left w:val="nil"/>
                <w:bottom w:val="nil"/>
                <w:right w:val="nil"/>
                <w:between w:val="nil"/>
              </w:pBdr>
              <w:spacing w:before="0" w:after="0"/>
              <w:rPr>
                <w:b/>
                <w:bCs/>
                <w:color w:val="323232"/>
              </w:rPr>
            </w:pPr>
          </w:p>
          <w:p w:rsidR="00816AAF" w:rsidRDefault="00045BB4">
            <w:pPr>
              <w:pBdr>
                <w:top w:val="nil"/>
                <w:left w:val="nil"/>
                <w:bottom w:val="nil"/>
                <w:right w:val="nil"/>
                <w:between w:val="nil"/>
              </w:pBdr>
              <w:spacing w:before="0" w:after="0"/>
              <w:rPr>
                <w:b/>
                <w:bCs/>
                <w:color w:val="323232"/>
              </w:rPr>
            </w:pPr>
            <w:r>
              <w:rPr>
                <w:b/>
                <w:bCs/>
                <w:color w:val="323232"/>
              </w:rPr>
              <w:t xml:space="preserve">2) </w:t>
            </w:r>
            <w:r>
              <w:rPr>
                <w:b/>
                <w:bCs/>
                <w:color w:val="323232"/>
              </w:rPr>
              <w:t>Kirjeldada meetmeid võimalike negatiivsete mõjude leevendamiseks teadusuuringu, arenduse, kasutuselevõtu ja kasutuselevõtujärgses faasis.</w:t>
            </w:r>
          </w:p>
          <w:p w:rsidR="00816AAF" w:rsidRDefault="00816AAF">
            <w:pPr>
              <w:pBdr>
                <w:top w:val="nil"/>
                <w:left w:val="nil"/>
                <w:bottom w:val="nil"/>
                <w:right w:val="nil"/>
                <w:between w:val="nil"/>
              </w:pBdr>
              <w:spacing w:before="0" w:after="0"/>
              <w:rPr>
                <w:color w:val="323232"/>
              </w:rPr>
            </w:pPr>
          </w:p>
          <w:p w:rsidR="00816AAF" w:rsidRDefault="00045BB4">
            <w:pPr>
              <w:pBdr>
                <w:top w:val="nil"/>
                <w:left w:val="nil"/>
                <w:bottom w:val="nil"/>
                <w:right w:val="nil"/>
                <w:between w:val="nil"/>
              </w:pBdr>
              <w:spacing w:before="0" w:after="0"/>
              <w:rPr>
                <w:color w:val="323232"/>
              </w:rPr>
            </w:pPr>
            <w:r>
              <w:rPr>
                <w:b/>
                <w:bCs/>
                <w:color w:val="323232"/>
              </w:rPr>
              <w:t>Andmekogumine:</w:t>
            </w:r>
            <w:r>
              <w:rPr>
                <w:color w:val="323232"/>
              </w:rPr>
              <w:t xml:space="preserve"> Kasutatakse ainult pseudonüümitud retrospektiivseid andmeid, vältides üleliigset andmekogumist ja tagades andmete minimaalse säilitustaseme.</w:t>
            </w:r>
          </w:p>
          <w:p w:rsidR="00816AAF" w:rsidRDefault="00045BB4">
            <w:pPr>
              <w:pBdr>
                <w:top w:val="nil"/>
                <w:left w:val="nil"/>
                <w:bottom w:val="nil"/>
                <w:right w:val="nil"/>
                <w:between w:val="nil"/>
              </w:pBdr>
              <w:spacing w:before="0" w:after="0"/>
              <w:rPr>
                <w:color w:val="323232"/>
              </w:rPr>
            </w:pPr>
            <w:r>
              <w:rPr>
                <w:b/>
                <w:bCs/>
                <w:color w:val="323232"/>
              </w:rPr>
              <w:t>Energiatõhusus</w:t>
            </w:r>
            <w:r>
              <w:rPr>
                <w:color w:val="323232"/>
              </w:rPr>
              <w:t>: Valitakse madala energiatarbega mudeli arhitektuurid ja treeningprotsessid, optimeeritakse GPU/TPU</w:t>
            </w:r>
            <w:r>
              <w:rPr>
                <w:color w:val="323232"/>
              </w:rPr>
              <w:t xml:space="preserve"> arvu ning kasutust, et vähendada süsiniku jalajälge.</w:t>
            </w:r>
          </w:p>
          <w:p w:rsidR="00816AAF" w:rsidRDefault="00045BB4">
            <w:pPr>
              <w:pBdr>
                <w:top w:val="nil"/>
                <w:left w:val="nil"/>
                <w:bottom w:val="nil"/>
                <w:right w:val="nil"/>
                <w:between w:val="nil"/>
              </w:pBdr>
              <w:spacing w:before="0" w:after="0"/>
              <w:rPr>
                <w:color w:val="323232"/>
              </w:rPr>
            </w:pPr>
            <w:r>
              <w:rPr>
                <w:b/>
                <w:bCs/>
                <w:color w:val="323232"/>
              </w:rPr>
              <w:t>Juurdepääsu kontroll</w:t>
            </w:r>
            <w:r>
              <w:rPr>
                <w:color w:val="323232"/>
              </w:rPr>
              <w:t>: Tagatakse, et AI-tööriist on kättesaadav ainult kvalifitseeritud tervishoiutöötajatele (peale kliiniliste uuringute teostamist), vältides ebaõiget või liigset kasutust.</w:t>
            </w:r>
          </w:p>
        </w:tc>
      </w:tr>
      <w:tr w:rsidR="00816AAF">
        <w:trPr>
          <w:trHeight w:val="596"/>
        </w:trPr>
        <w:tc>
          <w:tcPr>
            <w:tcW w:w="9525" w:type="dxa"/>
            <w:gridSpan w:val="3"/>
            <w:tcBorders>
              <w:top w:val="single" w:sz="4" w:space="0" w:color="000000"/>
              <w:left w:val="single" w:sz="4" w:space="0" w:color="000000"/>
              <w:bottom w:val="single" w:sz="4" w:space="0" w:color="000000"/>
              <w:right w:val="single" w:sz="4" w:space="0" w:color="000000"/>
            </w:tcBorders>
            <w:shd w:val="clear" w:color="auto" w:fill="FDEADA"/>
            <w:tcMar>
              <w:top w:w="80" w:type="dxa"/>
              <w:left w:w="80" w:type="dxa"/>
              <w:bottom w:w="80" w:type="dxa"/>
              <w:right w:w="80" w:type="dxa"/>
            </w:tcMar>
          </w:tcPr>
          <w:p w:rsidR="00816AAF" w:rsidRDefault="00045BB4">
            <w:r>
              <w:rPr>
                <w:b/>
                <w:bCs/>
                <w:color w:val="000000"/>
                <w:sz w:val="22"/>
                <w:szCs w:val="22"/>
              </w:rPr>
              <w:t>15. Täita, kui uuring põhineb andmekogu ja/või andmeallika andmetel.</w:t>
            </w:r>
          </w:p>
        </w:tc>
      </w:tr>
      <w:tr w:rsidR="00816AAF">
        <w:trPr>
          <w:trHeight w:val="243"/>
        </w:trPr>
        <w:tc>
          <w:tcPr>
            <w:tcW w:w="952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color w:val="323232"/>
              </w:rPr>
            </w:pPr>
            <w:r>
              <w:rPr>
                <w:b/>
                <w:bCs/>
                <w:color w:val="323232"/>
              </w:rPr>
              <w:t xml:space="preserve">Andmekogu ja/või andmeallika nimetus </w:t>
            </w:r>
            <w:r>
              <w:rPr>
                <w:color w:val="323232"/>
              </w:rPr>
              <w:t>Eesti Geenivaramu ja Eesti Tervishoiu Pildipank</w:t>
            </w:r>
          </w:p>
        </w:tc>
      </w:tr>
      <w:tr w:rsidR="00816AAF">
        <w:trPr>
          <w:trHeight w:val="243"/>
        </w:trPr>
        <w:tc>
          <w:tcPr>
            <w:tcW w:w="952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color w:val="000000"/>
                <w:sz w:val="22"/>
                <w:szCs w:val="22"/>
              </w:rPr>
            </w:pPr>
            <w:r>
              <w:rPr>
                <w:b/>
                <w:bCs/>
                <w:color w:val="323232"/>
              </w:rPr>
              <w:t xml:space="preserve">Isikuandmete töötlemise eesmärk </w:t>
            </w:r>
            <w:r>
              <w:rPr>
                <w:color w:val="323232"/>
              </w:rPr>
              <w:t>Teadusuuring</w:t>
            </w:r>
          </w:p>
        </w:tc>
      </w:tr>
      <w:tr w:rsidR="00816AAF">
        <w:trPr>
          <w:trHeight w:val="244"/>
        </w:trPr>
        <w:tc>
          <w:tcPr>
            <w:tcW w:w="952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Andmekoosseis ja periood, mille kohta andmed kogutakse (vajadusel lisana)</w:t>
            </w:r>
          </w:p>
          <w:p w:rsidR="00816AAF" w:rsidRDefault="00045BB4">
            <w:pPr>
              <w:rPr>
                <w:u w:val="single"/>
              </w:rPr>
            </w:pPr>
            <w:r>
              <w:rPr>
                <w:u w:val="single"/>
              </w:rPr>
              <w:t>Andmed EGV-st:</w:t>
            </w:r>
          </w:p>
          <w:p w:rsidR="00816AAF" w:rsidRDefault="00045BB4">
            <w:r>
              <w:t>Uuringu andmekoosseisu moodustavad kõikide (k.a surnud isikud) geenidoonorite andmed (ka uuringuperioodil lisandunud). A</w:t>
            </w:r>
            <w:r>
              <w:t xml:space="preserve">ndmeid soovitakse üle kõikide olemasolevate ajapunktide, kui see on </w:t>
            </w:r>
            <w:r>
              <w:lastRenderedPageBreak/>
              <w:t>relevantne. Uuringusse ei kaasata geenidoonoreid, kes on keelanud oma andmete täiendamise teistest andmebaasidest.</w:t>
            </w:r>
          </w:p>
          <w:p w:rsidR="00816AAF" w:rsidRDefault="00045BB4">
            <w:r>
              <w:t xml:space="preserve"> Uuringus kasutatakse järgmisi EGV-s olemasolevaid andmeid:</w:t>
            </w:r>
          </w:p>
          <w:p w:rsidR="00816AAF" w:rsidRDefault="00045BB4">
            <w:pPr>
              <w:numPr>
                <w:ilvl w:val="0"/>
                <w:numId w:val="16"/>
              </w:numPr>
              <w:spacing w:after="0"/>
              <w:ind w:left="900"/>
            </w:pPr>
            <w:r>
              <w:t>Doonori demog</w:t>
            </w:r>
            <w:r>
              <w:t>raafilised andmed: sünniaasta, sugu, haridus, elukoht maakonna tasemel, surma kuupäev, EGV-</w:t>
            </w:r>
            <w:proofErr w:type="spellStart"/>
            <w:r>
              <w:t>ga</w:t>
            </w:r>
            <w:proofErr w:type="spellEnd"/>
            <w:r>
              <w:t xml:space="preserve"> liitumise kuupäev Doonori kõik haigused: RHK-koodid ja nimetused koos kuupäevaga, info kirje allika kohta (ambulatoorne </w:t>
            </w:r>
            <w:proofErr w:type="spellStart"/>
            <w:r>
              <w:t>epikriis</w:t>
            </w:r>
            <w:proofErr w:type="spellEnd"/>
            <w:r>
              <w:t xml:space="preserve">, statsionaarne </w:t>
            </w:r>
            <w:proofErr w:type="spellStart"/>
            <w:r>
              <w:t>epikriis</w:t>
            </w:r>
            <w:proofErr w:type="spellEnd"/>
            <w:r>
              <w:t>, raviarve</w:t>
            </w:r>
            <w:r>
              <w:t>, retsept vms)</w:t>
            </w:r>
          </w:p>
          <w:p w:rsidR="00816AAF" w:rsidRDefault="00045BB4">
            <w:pPr>
              <w:numPr>
                <w:ilvl w:val="0"/>
                <w:numId w:val="16"/>
              </w:numPr>
              <w:spacing w:before="0" w:after="0"/>
              <w:ind w:left="900"/>
            </w:pPr>
            <w:r>
              <w:t>Doonori kõik ravimid ja retseptid (allikas, RHK-kood, nii välja kirjutatud kui välja ostetud ravimi kohta: kuupäev, ATC kood, kogus, pakendite arv, ravimi pakendi kood, annustamise info)</w:t>
            </w:r>
          </w:p>
          <w:p w:rsidR="00816AAF" w:rsidRDefault="00045BB4">
            <w:pPr>
              <w:numPr>
                <w:ilvl w:val="0"/>
                <w:numId w:val="16"/>
              </w:numPr>
              <w:spacing w:before="0" w:after="0"/>
              <w:ind w:left="900"/>
            </w:pPr>
            <w:r>
              <w:t>Doonorile tehtud meditsiinilised protseduurid, operats</w:t>
            </w:r>
            <w:r>
              <w:t>ioonid (Tervisekassa teenusekood, NOMESCO (NCSP) kood (olemasolu korral muud koodid), kuupäev)</w:t>
            </w:r>
          </w:p>
          <w:p w:rsidR="00816AAF" w:rsidRDefault="00045BB4">
            <w:pPr>
              <w:numPr>
                <w:ilvl w:val="0"/>
                <w:numId w:val="16"/>
              </w:numPr>
              <w:spacing w:before="0" w:after="0"/>
              <w:ind w:left="900"/>
            </w:pPr>
            <w:r>
              <w:t xml:space="preserve">Doonori laborianalüüside vastused (info kirje allika kohta, kuupäev, LOINC kood, </w:t>
            </w:r>
            <w:proofErr w:type="spellStart"/>
            <w:r>
              <w:t>analüüt</w:t>
            </w:r>
            <w:proofErr w:type="spellEnd"/>
            <w:r>
              <w:t>, mõõteväärtus, ühik, referentsvahemik), sh NMR andmestik.</w:t>
            </w:r>
          </w:p>
          <w:p w:rsidR="00816AAF" w:rsidRDefault="00045BB4">
            <w:pPr>
              <w:numPr>
                <w:ilvl w:val="0"/>
                <w:numId w:val="16"/>
              </w:numPr>
              <w:spacing w:before="0" w:after="0"/>
              <w:ind w:left="900"/>
            </w:pPr>
            <w:r>
              <w:t>Doonori ambula</w:t>
            </w:r>
            <w:r>
              <w:t>toorsete ja statsionaarsete raviepisoodide üldinfo (info kirje allika kohta, aeg, liik)</w:t>
            </w:r>
          </w:p>
          <w:p w:rsidR="00816AAF" w:rsidRDefault="00045BB4">
            <w:pPr>
              <w:numPr>
                <w:ilvl w:val="0"/>
                <w:numId w:val="16"/>
              </w:numPr>
              <w:spacing w:before="0" w:after="0"/>
              <w:ind w:left="900"/>
            </w:pPr>
            <w:r>
              <w:t xml:space="preserve">Doonori üldiste tervise ja elustiiliga seotud mõõtmiste info kõikidest EGV-s olevatest allikatest üle kõikide ajapunktide: kehakaal, pikkus, </w:t>
            </w:r>
            <w:proofErr w:type="spellStart"/>
            <w:r>
              <w:t>kehamassiindeks,vööümbermõõ</w:t>
            </w:r>
            <w:r>
              <w:t>t</w:t>
            </w:r>
            <w:proofErr w:type="spellEnd"/>
            <w:r>
              <w:t>,  kas suitsetamise ja  alkoholitarbimise andmed, vererõhuga väärtused (kõik koos kuupäevadega)</w:t>
            </w:r>
          </w:p>
          <w:p w:rsidR="00816AAF" w:rsidRDefault="00045BB4">
            <w:pPr>
              <w:numPr>
                <w:ilvl w:val="0"/>
                <w:numId w:val="16"/>
              </w:numPr>
              <w:spacing w:before="0"/>
              <w:ind w:left="900"/>
            </w:pPr>
            <w:proofErr w:type="spellStart"/>
            <w:r>
              <w:t>EGVs</w:t>
            </w:r>
            <w:proofErr w:type="spellEnd"/>
            <w:r>
              <w:t xml:space="preserve"> olemasolevad polügeensed riskiskoorid, mis on arvutatud polügeense riskiskoori kataloogi alusel ning </w:t>
            </w:r>
            <w:proofErr w:type="spellStart"/>
            <w:r>
              <w:t>EGVs</w:t>
            </w:r>
            <w:proofErr w:type="spellEnd"/>
            <w:r>
              <w:t xml:space="preserve"> arendatud ja uuringu perioodi jooksul arendatava</w:t>
            </w:r>
            <w:r>
              <w:t>d riskiskoorid.</w:t>
            </w:r>
          </w:p>
          <w:p w:rsidR="00816AAF" w:rsidRDefault="00045BB4">
            <w:pPr>
              <w:rPr>
                <w:u w:val="single"/>
              </w:rPr>
            </w:pPr>
            <w:r>
              <w:rPr>
                <w:u w:val="single"/>
              </w:rPr>
              <w:t>Andmed ETP-st:</w:t>
            </w:r>
          </w:p>
          <w:p w:rsidR="00816AAF" w:rsidRDefault="00045BB4">
            <w:pPr>
              <w:numPr>
                <w:ilvl w:val="0"/>
                <w:numId w:val="3"/>
              </w:numPr>
              <w:spacing w:before="0" w:after="0"/>
              <w:ind w:left="900"/>
            </w:pPr>
            <w:r>
              <w:t xml:space="preserve">Kõik doonorite 12-lülituseline </w:t>
            </w:r>
            <w:proofErr w:type="spellStart"/>
            <w:r>
              <w:t>elektrokardiogrammid</w:t>
            </w:r>
            <w:proofErr w:type="spellEnd"/>
            <w:r>
              <w:t xml:space="preserve"> DICOM </w:t>
            </w:r>
            <w:proofErr w:type="spellStart"/>
            <w:r>
              <w:t>waveform</w:t>
            </w:r>
            <w:proofErr w:type="spellEnd"/>
            <w:r>
              <w:t xml:space="preserve"> formaadis alates sünnist. EKG-d liidetakse EGV andmestikuga käesoleva uuringu raames.</w:t>
            </w:r>
          </w:p>
          <w:p w:rsidR="00816AAF" w:rsidRDefault="00816AAF">
            <w:pPr>
              <w:spacing w:before="0" w:after="0"/>
              <w:ind w:left="720"/>
            </w:pPr>
          </w:p>
          <w:p w:rsidR="00816AAF" w:rsidRDefault="00816AAF">
            <w:pPr>
              <w:spacing w:before="0" w:after="0" w:line="259" w:lineRule="auto"/>
            </w:pPr>
          </w:p>
        </w:tc>
      </w:tr>
      <w:tr w:rsidR="00816AAF">
        <w:trPr>
          <w:trHeight w:val="244"/>
        </w:trPr>
        <w:tc>
          <w:tcPr>
            <w:tcW w:w="9525" w:type="dxa"/>
            <w:gridSpan w:val="3"/>
            <w:tcBorders>
              <w:top w:val="single" w:sz="4" w:space="0" w:color="000000"/>
              <w:left w:val="single" w:sz="4" w:space="0" w:color="525252"/>
              <w:bottom w:val="single" w:sz="4" w:space="0" w:color="000000"/>
              <w:right w:val="single" w:sz="4" w:space="0" w:color="000000"/>
            </w:tcBorders>
            <w:shd w:val="clear" w:color="auto" w:fill="FDEADA"/>
            <w:tcMar>
              <w:top w:w="80" w:type="dxa"/>
              <w:left w:w="80" w:type="dxa"/>
              <w:bottom w:w="80" w:type="dxa"/>
              <w:right w:w="80" w:type="dxa"/>
            </w:tcMar>
          </w:tcPr>
          <w:p w:rsidR="00816AAF" w:rsidRDefault="00045BB4">
            <w:r>
              <w:rPr>
                <w:b/>
                <w:bCs/>
                <w:color w:val="000000"/>
                <w:sz w:val="22"/>
                <w:szCs w:val="22"/>
              </w:rPr>
              <w:lastRenderedPageBreak/>
              <w:t>16. Isikuandmete kaitse meetmete kirjeldus, sealhulgas andmete hoidmise, säilitamise, turvalisuse ja kustutamise kohta, sh andmete ja/või koodivõtme kustutamise kuupäev (kuni 1800 tähemärki, 1 lk).</w:t>
            </w:r>
          </w:p>
        </w:tc>
      </w:tr>
      <w:tr w:rsidR="00816AAF">
        <w:trPr>
          <w:trHeight w:val="1235"/>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rPr>
              <w:t>Kirjeldada ja põhjendada uuringu vajaduseks kogutud andmete säilitamist ja tähtaega.</w:t>
            </w:r>
          </w:p>
        </w:tc>
        <w:tc>
          <w:tcPr>
            <w:tcW w:w="6885" w:type="dxa"/>
            <w:gridSpan w:val="2"/>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045BB4">
            <w:pPr>
              <w:spacing w:before="0" w:after="0"/>
              <w:jc w:val="both"/>
              <w:rPr>
                <w:color w:val="323232"/>
              </w:rPr>
            </w:pPr>
            <w:r>
              <w:t>Uuringu lõppedes kaotavad uurimismeeskonna liikmed ligipääsu andmete töötlemiseks mõeldud serverile. Andmed arhiveeritakse üheks aastaks pärast projekti lõppemist Eesti Te</w:t>
            </w:r>
            <w:r>
              <w:t>adusarvutuste infrastruktuuri poolt krüpteeritud kujul SAPU keskkonnas. Andmetele võimaldatakse ligipääs vastutava uurija kinnitusel vaid põhjendatud juhtudel, näiteks retsenseerimisele saadetud teadusartiklite retsensioonidele vastamiseks. Kõik arhiveerit</w:t>
            </w:r>
            <w:r>
              <w:t>ud andmetega tehtud toimingud logitakse kasutaja tasandil. Pärast uuringu lõppu säilitatakse vaid agregeeritud kujul andmed, mis on vajalikud teaduspublikatsioonide või riskiskooride valiidsuse tõestamiseks.</w:t>
            </w:r>
          </w:p>
          <w:p w:rsidR="00816AAF" w:rsidRDefault="00816AAF">
            <w:pPr>
              <w:tabs>
                <w:tab w:val="left" w:pos="2093"/>
              </w:tabs>
              <w:jc w:val="both"/>
            </w:pPr>
          </w:p>
        </w:tc>
      </w:tr>
      <w:tr w:rsidR="00816AAF">
        <w:trPr>
          <w:trHeight w:val="1235"/>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rPr>
              <w:t xml:space="preserve">Kirjeldada isikuandmete </w:t>
            </w:r>
            <w:proofErr w:type="spellStart"/>
            <w:r>
              <w:rPr>
                <w:b/>
                <w:bCs/>
              </w:rPr>
              <w:t>pseudonüümimise</w:t>
            </w:r>
            <w:proofErr w:type="spellEnd"/>
            <w:r>
              <w:rPr>
                <w:b/>
                <w:bCs/>
              </w:rPr>
              <w:t xml:space="preserve"> protse</w:t>
            </w:r>
            <w:r>
              <w:rPr>
                <w:b/>
                <w:bCs/>
              </w:rPr>
              <w:t>ssi ja vahendeid.</w:t>
            </w:r>
          </w:p>
        </w:tc>
        <w:tc>
          <w:tcPr>
            <w:tcW w:w="6885" w:type="dxa"/>
            <w:gridSpan w:val="2"/>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045BB4">
            <w:pPr>
              <w:spacing w:before="0" w:after="0"/>
              <w:rPr>
                <w:b/>
                <w:bCs/>
                <w:color w:val="323232"/>
              </w:rPr>
            </w:pPr>
            <w:r>
              <w:t xml:space="preserve">Geenidoonorite andmed on pseudonüümitud juba geenivaramuga liitumisel </w:t>
            </w:r>
          </w:p>
        </w:tc>
      </w:tr>
      <w:tr w:rsidR="00816AAF">
        <w:trPr>
          <w:trHeight w:val="1235"/>
        </w:trPr>
        <w:tc>
          <w:tcPr>
            <w:tcW w:w="2640" w:type="dxa"/>
            <w:tcBorders>
              <w:top w:val="single" w:sz="4" w:space="0" w:color="000000"/>
              <w:left w:val="single" w:sz="4" w:space="0" w:color="525252"/>
              <w:bottom w:val="single" w:sz="4" w:space="0" w:color="000000"/>
              <w:right w:val="single" w:sz="4" w:space="0" w:color="525252"/>
            </w:tcBorders>
            <w:tcMar>
              <w:top w:w="80" w:type="dxa"/>
              <w:left w:w="80" w:type="dxa"/>
              <w:bottom w:w="80" w:type="dxa"/>
              <w:right w:w="80" w:type="dxa"/>
            </w:tcMar>
          </w:tcPr>
          <w:p w:rsidR="00816AAF" w:rsidRDefault="00045BB4">
            <w:pPr>
              <w:pBdr>
                <w:top w:val="nil"/>
                <w:left w:val="nil"/>
                <w:bottom w:val="nil"/>
                <w:right w:val="nil"/>
                <w:between w:val="nil"/>
              </w:pBdr>
              <w:spacing w:before="0" w:after="0"/>
              <w:rPr>
                <w:b/>
                <w:bCs/>
                <w:color w:val="323232"/>
              </w:rPr>
            </w:pPr>
            <w:r>
              <w:rPr>
                <w:b/>
                <w:bCs/>
                <w:color w:val="323232"/>
              </w:rPr>
              <w:t xml:space="preserve">Kas kavatsetakse geenidoonorite isikuandmeid </w:t>
            </w:r>
            <w:proofErr w:type="spellStart"/>
            <w:r>
              <w:rPr>
                <w:b/>
                <w:bCs/>
                <w:color w:val="323232"/>
              </w:rPr>
              <w:t>depseudonüümida</w:t>
            </w:r>
            <w:proofErr w:type="spellEnd"/>
            <w:r>
              <w:rPr>
                <w:b/>
                <w:bCs/>
                <w:color w:val="323232"/>
              </w:rPr>
              <w:t>?</w:t>
            </w:r>
          </w:p>
        </w:tc>
        <w:tc>
          <w:tcPr>
            <w:tcW w:w="6885" w:type="dxa"/>
            <w:gridSpan w:val="2"/>
            <w:tcBorders>
              <w:top w:val="single" w:sz="4" w:space="0" w:color="525252"/>
              <w:left w:val="single" w:sz="4" w:space="0" w:color="525252"/>
              <w:bottom w:val="single" w:sz="4" w:space="0" w:color="525252"/>
              <w:right w:val="single" w:sz="4" w:space="0" w:color="525252"/>
            </w:tcBorders>
            <w:tcMar>
              <w:top w:w="0" w:type="dxa"/>
              <w:left w:w="0" w:type="dxa"/>
              <w:bottom w:w="0" w:type="dxa"/>
              <w:right w:w="0" w:type="dxa"/>
            </w:tcMar>
          </w:tcPr>
          <w:p w:rsidR="00816AAF" w:rsidRDefault="00045BB4">
            <w:pPr>
              <w:pBdr>
                <w:top w:val="nil"/>
                <w:left w:val="nil"/>
                <w:bottom w:val="nil"/>
                <w:right w:val="nil"/>
                <w:between w:val="nil"/>
              </w:pBdr>
              <w:spacing w:before="0" w:after="0"/>
              <w:jc w:val="both"/>
              <w:rPr>
                <w:color w:val="323232"/>
              </w:rPr>
            </w:pPr>
            <w:r>
              <w:rPr>
                <w:color w:val="323232"/>
              </w:rPr>
              <w:t xml:space="preserve">Antud uuringu läbiviimisel toimub geenidoonorite andmete </w:t>
            </w:r>
            <w:proofErr w:type="spellStart"/>
            <w:r>
              <w:rPr>
                <w:color w:val="323232"/>
              </w:rPr>
              <w:t>depseudonüümimine</w:t>
            </w:r>
            <w:proofErr w:type="spellEnd"/>
            <w:r>
              <w:rPr>
                <w:color w:val="323232"/>
              </w:rPr>
              <w:t>, mis on vajalik andmete linkimiseks ETP-</w:t>
            </w:r>
            <w:proofErr w:type="spellStart"/>
            <w:r>
              <w:rPr>
                <w:color w:val="323232"/>
              </w:rPr>
              <w:t>ga</w:t>
            </w:r>
            <w:proofErr w:type="spellEnd"/>
            <w:r>
              <w:rPr>
                <w:color w:val="323232"/>
              </w:rPr>
              <w:t xml:space="preserve">. </w:t>
            </w:r>
            <w:proofErr w:type="spellStart"/>
            <w:r>
              <w:rPr>
                <w:color w:val="323232"/>
              </w:rPr>
              <w:t>Depseudonüümimine</w:t>
            </w:r>
            <w:proofErr w:type="spellEnd"/>
            <w:r>
              <w:rPr>
                <w:color w:val="323232"/>
              </w:rPr>
              <w:t xml:space="preserve"> toimub EGV protseduurireeglite alusel, et tagada geenidoonorite isikuandmete turvalisus. Isikuandmed väljastatakse ETP-</w:t>
            </w:r>
            <w:proofErr w:type="spellStart"/>
            <w:r>
              <w:rPr>
                <w:color w:val="323232"/>
              </w:rPr>
              <w:t>le</w:t>
            </w:r>
            <w:proofErr w:type="spellEnd"/>
            <w:r>
              <w:rPr>
                <w:color w:val="323232"/>
              </w:rPr>
              <w:t xml:space="preserve"> eelnevalt kokku lepitud kanaleid ja turvameetmeid kasutades. Kuna see on EGV jaoks esmakordne andmevahetus ETP-</w:t>
            </w:r>
            <w:proofErr w:type="spellStart"/>
            <w:r>
              <w:rPr>
                <w:color w:val="323232"/>
              </w:rPr>
              <w:t>ga</w:t>
            </w:r>
            <w:proofErr w:type="spellEnd"/>
            <w:r>
              <w:rPr>
                <w:color w:val="323232"/>
              </w:rPr>
              <w:t>, pole praegu andmete transportimise meetodeid kokku lepitud. EGV-l on aga aastatepikkune kogemus teistest andmebaasidest andmete saamiseks.</w:t>
            </w:r>
          </w:p>
          <w:p w:rsidR="00816AAF" w:rsidRDefault="00045BB4">
            <w:pPr>
              <w:pBdr>
                <w:top w:val="nil"/>
                <w:left w:val="nil"/>
                <w:bottom w:val="nil"/>
                <w:right w:val="nil"/>
                <w:between w:val="nil"/>
              </w:pBdr>
              <w:spacing w:before="0" w:after="0"/>
              <w:jc w:val="both"/>
              <w:rPr>
                <w:color w:val="323232"/>
              </w:rPr>
            </w:pPr>
            <w:r>
              <w:rPr>
                <w:color w:val="323232"/>
              </w:rPr>
              <w:t xml:space="preserve">ETP-st saadud andmed integreeritakse EGV andmestikesse. </w:t>
            </w:r>
          </w:p>
          <w:p w:rsidR="00816AAF" w:rsidRDefault="00045BB4">
            <w:pPr>
              <w:pBdr>
                <w:top w:val="nil"/>
                <w:left w:val="nil"/>
                <w:bottom w:val="nil"/>
                <w:right w:val="nil"/>
                <w:between w:val="nil"/>
              </w:pBdr>
              <w:spacing w:before="0" w:after="0"/>
              <w:jc w:val="both"/>
              <w:rPr>
                <w:color w:val="323232"/>
              </w:rPr>
            </w:pPr>
            <w:r>
              <w:rPr>
                <w:color w:val="323232"/>
              </w:rPr>
              <w:t xml:space="preserve">Geenidoonorite andmete </w:t>
            </w:r>
            <w:proofErr w:type="spellStart"/>
            <w:r>
              <w:rPr>
                <w:color w:val="323232"/>
              </w:rPr>
              <w:t>depseudonüümimise</w:t>
            </w:r>
            <w:proofErr w:type="spellEnd"/>
            <w:r>
              <w:rPr>
                <w:color w:val="323232"/>
              </w:rPr>
              <w:t xml:space="preserve"> seaduslik alus tuleneb </w:t>
            </w:r>
            <w:proofErr w:type="spellStart"/>
            <w:r>
              <w:rPr>
                <w:color w:val="323232"/>
              </w:rPr>
              <w:t>Inimgeeniuuringute</w:t>
            </w:r>
            <w:proofErr w:type="spellEnd"/>
            <w:r>
              <w:rPr>
                <w:color w:val="323232"/>
              </w:rPr>
              <w:t xml:space="preserve"> seaduse § 24-st, mille lõike 2 punkti 3 kohaselt on </w:t>
            </w:r>
            <w:r>
              <w:rPr>
                <w:color w:val="323232"/>
              </w:rPr>
              <w:lastRenderedPageBreak/>
              <w:t xml:space="preserve">geenidoonorite andmete </w:t>
            </w:r>
            <w:proofErr w:type="spellStart"/>
            <w:r>
              <w:rPr>
                <w:color w:val="323232"/>
              </w:rPr>
              <w:t>depseudonüümimine</w:t>
            </w:r>
            <w:proofErr w:type="spellEnd"/>
            <w:r>
              <w:rPr>
                <w:color w:val="323232"/>
              </w:rPr>
              <w:t xml:space="preserve"> lubatud terviseseisund</w:t>
            </w:r>
            <w:r>
              <w:rPr>
                <w:color w:val="323232"/>
              </w:rPr>
              <w:t xml:space="preserve">i kirjelduse uuendamiseks, täiendamiseks või kontrollimiseks ilma geenidoonoriga ühendust võtmata, kui </w:t>
            </w:r>
            <w:proofErr w:type="spellStart"/>
            <w:r>
              <w:rPr>
                <w:color w:val="323232"/>
              </w:rPr>
              <w:t>geenidoonor</w:t>
            </w:r>
            <w:proofErr w:type="spellEnd"/>
            <w:r>
              <w:rPr>
                <w:color w:val="323232"/>
              </w:rPr>
              <w:t xml:space="preserve"> ei ole keelanud tema terviseseisundi kirjelduse täiendamist, uuendamist või kontrollimist.</w:t>
            </w:r>
          </w:p>
          <w:p w:rsidR="00816AAF" w:rsidRDefault="00045BB4">
            <w:pPr>
              <w:pBdr>
                <w:top w:val="nil"/>
                <w:left w:val="nil"/>
                <w:bottom w:val="nil"/>
                <w:right w:val="nil"/>
                <w:between w:val="nil"/>
              </w:pBdr>
              <w:spacing w:before="0" w:after="0"/>
              <w:jc w:val="both"/>
              <w:rPr>
                <w:color w:val="323232"/>
              </w:rPr>
            </w:pPr>
            <w:r>
              <w:rPr>
                <w:color w:val="323232"/>
              </w:rPr>
              <w:t xml:space="preserve">Geenidoonoreid on informeeritud, et nende andmeid </w:t>
            </w:r>
            <w:r>
              <w:rPr>
                <w:color w:val="323232"/>
              </w:rPr>
              <w:t xml:space="preserve">või EGV täiendada teistest andmekogudest ja geenidoonoril on õigus see keelata tehes vastava valiku nõusoleku vormil. </w:t>
            </w:r>
          </w:p>
          <w:p w:rsidR="00816AAF" w:rsidRDefault="00816AAF">
            <w:pPr>
              <w:pBdr>
                <w:top w:val="nil"/>
                <w:left w:val="nil"/>
                <w:bottom w:val="nil"/>
                <w:right w:val="nil"/>
                <w:between w:val="nil"/>
              </w:pBdr>
              <w:spacing w:before="0" w:after="0"/>
              <w:rPr>
                <w:color w:val="323232"/>
              </w:rPr>
            </w:pPr>
          </w:p>
        </w:tc>
      </w:tr>
      <w:tr w:rsidR="00816AAF">
        <w:trPr>
          <w:trHeight w:val="1580"/>
        </w:trPr>
        <w:tc>
          <w:tcPr>
            <w:tcW w:w="26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rPr>
                <w:b/>
                <w:bCs/>
              </w:rPr>
            </w:pPr>
            <w:r>
              <w:rPr>
                <w:b/>
                <w:bCs/>
              </w:rPr>
              <w:lastRenderedPageBreak/>
              <w:t>Kas toimub isikuandmete transportimine ning kirjeldada, kuidas on tagatud andmete turvalisus.</w:t>
            </w:r>
          </w:p>
        </w:tc>
        <w:tc>
          <w:tcPr>
            <w:tcW w:w="68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jc w:val="both"/>
            </w:pPr>
            <w:r>
              <w:t>Andmed edastatakse uuringumeeskonnale Tartu Ülikooli teadusarvutuskeskuse kaudu. Detailne info Eesti Teadisarvutuste infrastruktuuri  kohta on leitav aadressil https://etais.ee/ ja lisainfo sensitiivsete andmete privaatse uurimiskeskkonna (SAPU) koht on le</w:t>
            </w:r>
            <w:r>
              <w:t>itav aadressil https://docs.hpc.ut.ee/public/services/SAPU/ (inglise keeles).  Geenivaramu valmistab ette väljastuspaketi ning paigutab selle turvalisse teadusarvutuskeskuse pilve. Uuringumeeskond töötleb andmeid Teadusarvutuskeskusesse paigaldatud spetsia</w:t>
            </w:r>
            <w:r>
              <w:t>alses ainult uuringumeeskonnale kättesaadavas uurimisserveris</w:t>
            </w:r>
            <w:r>
              <w:rPr>
                <w:color w:val="444746"/>
              </w:rPr>
              <w:t>.</w:t>
            </w:r>
          </w:p>
        </w:tc>
      </w:tr>
      <w:tr w:rsidR="00816AAF">
        <w:trPr>
          <w:trHeight w:val="761"/>
        </w:trPr>
        <w:tc>
          <w:tcPr>
            <w:tcW w:w="26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rPr>
                <w:b/>
                <w:bCs/>
              </w:rPr>
            </w:pPr>
            <w:r>
              <w:rPr>
                <w:b/>
                <w:bCs/>
              </w:rPr>
              <w:t xml:space="preserve">Kirjeldada, kuidas on andmed kaitstud loata või ebaseadusliku töötlemise eest. </w:t>
            </w:r>
          </w:p>
        </w:tc>
        <w:tc>
          <w:tcPr>
            <w:tcW w:w="68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jc w:val="both"/>
            </w:pPr>
            <w:r>
              <w:t>Peame tähtsaks loodava andmestiku infoturbelist kaitset, mis nõuab kõrget ekspertiisi ja tehnilisi lahendusi, et</w:t>
            </w:r>
            <w:r>
              <w:t xml:space="preserve"> välistada andmete hoidmine juhuslikes ebaühtlase andmekaitsega arvutites. Koostöös Eesti Teadusarvutuste infrastruktuuriga (https://etais.ee) paigutab uurimisgrupp loodava andmestiku turvalisse andmeanalüüsi serverisüsteemi (andmepuuri) SAPU (https://sapu</w:t>
            </w:r>
            <w:r>
              <w:t xml:space="preserve">.cs.ut.ee). Andmete hoidmisega </w:t>
            </w:r>
            <w:proofErr w:type="spellStart"/>
            <w:r>
              <w:t>SAPU-s</w:t>
            </w:r>
            <w:proofErr w:type="spellEnd"/>
            <w:r>
              <w:t xml:space="preserve"> väheneb oluliselt andmelekke risk rakendades andmete eksportimisele ranged piirangud ning logides kõiki andmetega tehtavaid tegevusi kasutaja tasandil kogu andmete säilitamise ja arhiveerimise perioodil. Soovi korral t</w:t>
            </w:r>
            <w:r>
              <w:t xml:space="preserve">agatakse andmeandjatele ligipääs logidele. </w:t>
            </w:r>
          </w:p>
          <w:p w:rsidR="00816AAF" w:rsidRDefault="00045BB4">
            <w:pPr>
              <w:jc w:val="both"/>
            </w:pPr>
            <w:r>
              <w:t xml:space="preserve">SAPU serverist väljastatakse andmeid ainult vastutava uurija nõusolekul ja agregeeritud kujul nii, et on tagatud </w:t>
            </w:r>
            <w:sdt>
              <w:sdtPr>
                <w:tag w:val="goog_rdk_1"/>
                <w:id w:val="971103005"/>
              </w:sdtPr>
              <w:sdtEndPr/>
              <w:sdtContent>
                <w:r>
                  <w:rPr>
                    <w:rFonts w:ascii="Arial Unicode MS" w:eastAsia="Arial Unicode MS" w:hAnsi="Arial Unicode MS" w:cs="Arial Unicode MS"/>
                  </w:rPr>
                  <w:t>k ≥ 5</w:t>
                </w:r>
              </w:sdtContent>
            </w:sdt>
            <w:r>
              <w:t xml:space="preserve"> anonüümsus. SAPU serveris olevatele andmetele on ligipääs ainult käesolevas taotluses toodud uurijatel. Uurimisgrupp tagab, et andmetele ligipääs on vastavuses kehtiva seadusandlusega. Täiendavate uurimisküsimuste tekkimisel või uurimismeeskonna liikmete </w:t>
            </w:r>
            <w:r>
              <w:t xml:space="preserve">lisandumisel küsitakse Eesti bioeetika ja inimuuringute nõukogult ja/või andmeandjatelt vastav kooskõlastus. </w:t>
            </w:r>
          </w:p>
        </w:tc>
      </w:tr>
      <w:tr w:rsidR="00816AAF">
        <w:trPr>
          <w:trHeight w:val="960"/>
        </w:trPr>
        <w:tc>
          <w:tcPr>
            <w:tcW w:w="952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rPr>
                <w:b/>
                <w:bCs/>
                <w:sz w:val="22"/>
                <w:szCs w:val="22"/>
                <w:highlight w:val="yellow"/>
              </w:rPr>
            </w:pPr>
            <w:r>
              <w:rPr>
                <w:b/>
                <w:bCs/>
                <w:sz w:val="22"/>
                <w:szCs w:val="22"/>
              </w:rPr>
              <w:t>Kinnitan, et kõik uuringu läbiviijad on teadlikud projekti läbiviimisega kaasnevatest eetilistest ja isikuandmete kaitsega kaasnevatest nõuetest.</w:t>
            </w:r>
          </w:p>
          <w:p w:rsidR="00816AAF" w:rsidRDefault="00816AAF"/>
        </w:tc>
      </w:tr>
      <w:tr w:rsidR="00816AAF">
        <w:trPr>
          <w:trHeight w:val="1328"/>
        </w:trPr>
        <w:tc>
          <w:tcPr>
            <w:tcW w:w="26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045BB4">
            <w:pPr>
              <w:pBdr>
                <w:top w:val="nil"/>
                <w:left w:val="nil"/>
                <w:bottom w:val="nil"/>
                <w:right w:val="nil"/>
                <w:between w:val="nil"/>
              </w:pBdr>
              <w:tabs>
                <w:tab w:val="left" w:pos="720"/>
                <w:tab w:val="left" w:pos="1440"/>
                <w:tab w:val="left" w:pos="2160"/>
                <w:tab w:val="left" w:pos="2880"/>
              </w:tabs>
              <w:spacing w:before="0" w:after="0"/>
              <w:rPr>
                <w:b/>
                <w:bCs/>
                <w:color w:val="000000"/>
                <w:sz w:val="22"/>
                <w:szCs w:val="22"/>
              </w:rPr>
            </w:pPr>
            <w:r>
              <w:rPr>
                <w:b/>
                <w:bCs/>
                <w:color w:val="000000"/>
                <w:sz w:val="22"/>
                <w:szCs w:val="22"/>
              </w:rPr>
              <w:t>Vastutava uurija allkiri</w:t>
            </w:r>
          </w:p>
          <w:p w:rsidR="00816AAF" w:rsidRDefault="00045BB4">
            <w:pPr>
              <w:rPr>
                <w:b/>
                <w:bCs/>
                <w:color w:val="000000"/>
                <w:sz w:val="22"/>
                <w:szCs w:val="22"/>
              </w:rPr>
            </w:pPr>
            <w:r>
              <w:rPr>
                <w:b/>
                <w:bCs/>
                <w:color w:val="000000"/>
                <w:sz w:val="22"/>
                <w:szCs w:val="22"/>
              </w:rPr>
              <w:t>/</w:t>
            </w:r>
            <w:r>
              <w:rPr>
                <w:b/>
                <w:bCs/>
                <w:i/>
                <w:iCs/>
                <w:color w:val="000000"/>
                <w:sz w:val="22"/>
                <w:szCs w:val="22"/>
              </w:rPr>
              <w:t>digiallkiri</w:t>
            </w:r>
            <w:r>
              <w:rPr>
                <w:b/>
                <w:bCs/>
                <w:color w:val="000000"/>
                <w:sz w:val="22"/>
                <w:szCs w:val="22"/>
              </w:rPr>
              <w:t>/</w:t>
            </w:r>
          </w:p>
          <w:p w:rsidR="00816AAF" w:rsidRDefault="00045BB4">
            <w:pPr>
              <w:rPr>
                <w:b/>
                <w:bCs/>
              </w:rPr>
            </w:pPr>
            <w:r>
              <w:rPr>
                <w:b/>
                <w:bCs/>
                <w:color w:val="000000"/>
                <w:sz w:val="22"/>
                <w:szCs w:val="22"/>
              </w:rPr>
              <w:t>S. Heinsar</w:t>
            </w:r>
          </w:p>
        </w:tc>
        <w:tc>
          <w:tcPr>
            <w:tcW w:w="6885" w:type="dxa"/>
            <w:gridSpan w:val="2"/>
            <w:tcBorders>
              <w:top w:val="single" w:sz="4" w:space="0" w:color="525252"/>
              <w:left w:val="single" w:sz="4" w:space="0" w:color="000000"/>
              <w:bottom w:val="single" w:sz="4" w:space="0" w:color="000000"/>
              <w:right w:val="single" w:sz="4" w:space="0" w:color="525252"/>
            </w:tcBorders>
            <w:tcMar>
              <w:top w:w="80" w:type="dxa"/>
              <w:left w:w="80" w:type="dxa"/>
              <w:bottom w:w="80" w:type="dxa"/>
              <w:right w:w="80" w:type="dxa"/>
            </w:tcMar>
          </w:tcPr>
          <w:p w:rsidR="00816AAF" w:rsidRDefault="00045BB4">
            <w:pPr>
              <w:rPr>
                <w:b/>
                <w:bCs/>
                <w:color w:val="000000"/>
                <w:sz w:val="22"/>
                <w:szCs w:val="22"/>
              </w:rPr>
            </w:pPr>
            <w:r>
              <w:rPr>
                <w:b/>
                <w:bCs/>
                <w:color w:val="000000"/>
                <w:sz w:val="22"/>
                <w:szCs w:val="22"/>
              </w:rPr>
              <w:t>Taotluse esitamise kuupäev</w:t>
            </w:r>
          </w:p>
          <w:p w:rsidR="00816AAF" w:rsidRDefault="00045BB4">
            <w:pPr>
              <w:rPr>
                <w:b/>
                <w:bCs/>
                <w:color w:val="000000"/>
                <w:sz w:val="22"/>
                <w:szCs w:val="22"/>
              </w:rPr>
            </w:pPr>
            <w:r>
              <w:rPr>
                <w:b/>
                <w:bCs/>
                <w:sz w:val="22"/>
                <w:szCs w:val="22"/>
              </w:rPr>
              <w:t>18.11.2025</w:t>
            </w:r>
          </w:p>
          <w:p w:rsidR="00816AAF" w:rsidRDefault="00816AAF"/>
        </w:tc>
      </w:tr>
      <w:tr w:rsidR="00816AAF">
        <w:trPr>
          <w:trHeight w:val="940"/>
        </w:trPr>
        <w:tc>
          <w:tcPr>
            <w:tcW w:w="952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16AAF" w:rsidRDefault="00816AAF"/>
        </w:tc>
      </w:tr>
      <w:tr w:rsidR="00816AAF">
        <w:trPr>
          <w:trHeight w:val="243"/>
        </w:trPr>
        <w:tc>
          <w:tcPr>
            <w:tcW w:w="9525" w:type="dxa"/>
            <w:gridSpan w:val="3"/>
            <w:tcBorders>
              <w:top w:val="single" w:sz="4" w:space="0" w:color="000000"/>
              <w:left w:val="single" w:sz="4" w:space="0" w:color="525252"/>
              <w:bottom w:val="single" w:sz="4" w:space="0" w:color="525252"/>
              <w:right w:val="single" w:sz="4" w:space="0" w:color="525252"/>
            </w:tcBorders>
            <w:tcMar>
              <w:top w:w="80" w:type="dxa"/>
              <w:left w:w="80" w:type="dxa"/>
              <w:bottom w:w="80" w:type="dxa"/>
              <w:right w:w="80" w:type="dxa"/>
            </w:tcMar>
          </w:tcPr>
          <w:p w:rsidR="00816AAF" w:rsidRDefault="00045BB4">
            <w:r>
              <w:rPr>
                <w:b/>
                <w:bCs/>
                <w:sz w:val="22"/>
                <w:szCs w:val="22"/>
              </w:rPr>
              <w:t xml:space="preserve">Taotluse EBIN ID </w:t>
            </w:r>
          </w:p>
          <w:p w:rsidR="00816AAF" w:rsidRDefault="00045BB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s>
              <w:spacing w:before="0" w:after="0"/>
              <w:rPr>
                <w:b/>
                <w:bCs/>
                <w:color w:val="000000"/>
                <w:sz w:val="22"/>
                <w:szCs w:val="22"/>
              </w:rPr>
            </w:pPr>
            <w:r>
              <w:rPr>
                <w:b/>
                <w:bCs/>
                <w:sz w:val="22"/>
                <w:szCs w:val="22"/>
              </w:rPr>
              <w:t>(täidab hindaja)</w:t>
            </w:r>
          </w:p>
        </w:tc>
      </w:tr>
      <w:tr w:rsidR="00816AAF">
        <w:trPr>
          <w:trHeight w:val="1449"/>
        </w:trPr>
        <w:tc>
          <w:tcPr>
            <w:tcW w:w="9525" w:type="dxa"/>
            <w:gridSpan w:val="3"/>
            <w:tcBorders>
              <w:top w:val="single" w:sz="4" w:space="0" w:color="525252"/>
              <w:left w:val="single" w:sz="4" w:space="0" w:color="525252"/>
              <w:bottom w:val="single" w:sz="4" w:space="0" w:color="525252"/>
              <w:right w:val="single" w:sz="4" w:space="0" w:color="525252"/>
            </w:tcBorders>
            <w:tcMar>
              <w:top w:w="80" w:type="dxa"/>
              <w:left w:w="80" w:type="dxa"/>
              <w:bottom w:w="80" w:type="dxa"/>
              <w:right w:w="80" w:type="dxa"/>
            </w:tcMar>
          </w:tcPr>
          <w:p w:rsidR="00816AAF" w:rsidRDefault="00816AAF"/>
        </w:tc>
      </w:tr>
    </w:tbl>
    <w:p w:rsidR="00816AAF" w:rsidRDefault="00816AAF">
      <w:pPr>
        <w:widowControl w:val="0"/>
        <w:spacing w:after="0"/>
      </w:pPr>
    </w:p>
    <w:p w:rsidR="00816AAF" w:rsidRDefault="00045BB4">
      <w:pPr>
        <w:spacing w:after="0"/>
        <w:rPr>
          <w:b/>
          <w:bCs/>
        </w:rPr>
      </w:pPr>
      <w:r>
        <w:rPr>
          <w:b/>
          <w:bCs/>
        </w:rPr>
        <w:t>Lisadokumentide loetelu:</w:t>
      </w:r>
    </w:p>
    <w:p w:rsidR="00816AAF" w:rsidRDefault="00045BB4">
      <w:pPr>
        <w:numPr>
          <w:ilvl w:val="0"/>
          <w:numId w:val="9"/>
        </w:numPr>
        <w:pBdr>
          <w:top w:val="nil"/>
          <w:left w:val="nil"/>
          <w:bottom w:val="nil"/>
          <w:right w:val="nil"/>
          <w:between w:val="nil"/>
        </w:pBdr>
        <w:spacing w:after="0"/>
        <w:rPr>
          <w:b/>
          <w:bCs/>
          <w:color w:val="000000"/>
        </w:rPr>
      </w:pPr>
      <w:r>
        <w:rPr>
          <w:b/>
          <w:bCs/>
          <w:color w:val="000000"/>
        </w:rPr>
        <w:t>Vastutava uurija CV: https://www.etis.ee/CV/Silver_Heinsar/est/</w:t>
      </w:r>
    </w:p>
    <w:p w:rsidR="00816AAF" w:rsidRDefault="00816AAF">
      <w:pPr>
        <w:pBdr>
          <w:top w:val="nil"/>
          <w:left w:val="nil"/>
          <w:bottom w:val="nil"/>
          <w:right w:val="nil"/>
          <w:between w:val="nil"/>
        </w:pBdr>
        <w:spacing w:before="0" w:after="0"/>
        <w:rPr>
          <w:b/>
          <w:bCs/>
          <w:color w:val="000000"/>
        </w:rPr>
      </w:pPr>
    </w:p>
    <w:p w:rsidR="00816AAF" w:rsidRDefault="00816AAF">
      <w:pPr>
        <w:spacing w:after="0"/>
        <w:ind w:left="360"/>
      </w:pPr>
    </w:p>
    <w:sectPr w:rsidR="00816AAF">
      <w:headerReference w:type="default" r:id="rId15"/>
      <w:footerReference w:type="default" r:id="rId16"/>
      <w:pgSz w:w="11900" w:h="16840"/>
      <w:pgMar w:top="1134" w:right="1134" w:bottom="1134"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45BB4">
      <w:pPr>
        <w:spacing w:before="0" w:after="0"/>
      </w:pPr>
      <w:r>
        <w:separator/>
      </w:r>
    </w:p>
  </w:endnote>
  <w:endnote w:type="continuationSeparator" w:id="0">
    <w:p w:rsidR="00000000" w:rsidRDefault="00045BB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3FC635A-F50C-40E9-8889-B335753AEA9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6922D815-E4D5-443A-948B-4396CD85C814}"/>
  </w:font>
  <w:font w:name="Georgia">
    <w:panose1 w:val="02040502050405020303"/>
    <w:charset w:val="00"/>
    <w:family w:val="roman"/>
    <w:pitch w:val="variable"/>
    <w:sig w:usb0="00000287" w:usb1="00000000" w:usb2="00000000" w:usb3="00000000" w:csb0="0000009F" w:csb1="00000000"/>
    <w:embedItalic r:id="rId3" w:fontKey="{81EEDACD-C8F6-4958-A8BC-E60D76E8370F}"/>
  </w:font>
  <w:font w:name="Arial Unicode MS">
    <w:altName w:val="Arial"/>
    <w:panose1 w:val="020B0604020202020204"/>
    <w:charset w:val="00"/>
    <w:family w:val="auto"/>
    <w:pitch w:val="default"/>
  </w:font>
  <w:font w:name="Helvetica Neue">
    <w:charset w:val="00"/>
    <w:family w:val="auto"/>
    <w:pitch w:val="default"/>
    <w:embedRegular r:id="rId4" w:fontKey="{A0C8F98F-8ABA-4589-9294-1D5029F78BF7}"/>
  </w:font>
  <w:font w:name="Calibri">
    <w:panose1 w:val="020F0502020204030204"/>
    <w:charset w:val="00"/>
    <w:family w:val="swiss"/>
    <w:pitch w:val="variable"/>
    <w:sig w:usb0="E4002EFF" w:usb1="C200247B" w:usb2="00000009" w:usb3="00000000" w:csb0="000001FF" w:csb1="00000000"/>
    <w:embedRegular r:id="rId5" w:fontKey="{0D43A342-ED1A-4727-A35C-45D776B25D36}"/>
  </w:font>
  <w:font w:name="Cambria">
    <w:panose1 w:val="02040503050406030204"/>
    <w:charset w:val="00"/>
    <w:family w:val="roman"/>
    <w:pitch w:val="variable"/>
    <w:sig w:usb0="E00006FF" w:usb1="420024FF" w:usb2="02000000" w:usb3="00000000" w:csb0="0000019F" w:csb1="00000000"/>
    <w:embedRegular r:id="rId6" w:fontKey="{A1CEF717-03E3-4873-BBD5-328AE8D2B4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6AAF" w:rsidRDefault="00045BB4">
    <w:pPr>
      <w:pBdr>
        <w:top w:val="nil"/>
        <w:left w:val="nil"/>
        <w:bottom w:val="nil"/>
        <w:right w:val="nil"/>
        <w:between w:val="nil"/>
      </w:pBdr>
      <w:tabs>
        <w:tab w:val="right" w:pos="90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rPr>
        <w:rFonts w:ascii="Helvetica Neue" w:eastAsia="Helvetica Neue" w:hAnsi="Helvetica Neue" w:cs="Helvetica Neue"/>
        <w:color w:val="000000"/>
        <w:sz w:val="24"/>
        <w:szCs w:val="24"/>
      </w:rPr>
    </w:pPr>
    <w:r>
      <w:rPr>
        <w:color w:val="000000"/>
      </w:rPr>
      <w:fldChar w:fldCharType="begin"/>
    </w:r>
    <w:r>
      <w:rPr>
        <w:color w:val="000000"/>
      </w:rPr>
      <w:instrText>PAGE</w:instrText>
    </w:r>
    <w:r w:rsidR="00BE0404">
      <w:rPr>
        <w:color w:val="000000"/>
      </w:rPr>
      <w:fldChar w:fldCharType="separate"/>
    </w:r>
    <w:r w:rsidR="00BE0404">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45BB4">
      <w:pPr>
        <w:spacing w:before="0" w:after="0"/>
      </w:pPr>
      <w:r>
        <w:separator/>
      </w:r>
    </w:p>
  </w:footnote>
  <w:footnote w:type="continuationSeparator" w:id="0">
    <w:p w:rsidR="00000000" w:rsidRDefault="00045BB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6AAF" w:rsidRDefault="00816AAF">
    <w:pPr>
      <w:pBdr>
        <w:top w:val="nil"/>
        <w:left w:val="nil"/>
        <w:bottom w:val="nil"/>
        <w:right w:val="nil"/>
        <w:between w:val="nil"/>
      </w:pBdr>
      <w:tabs>
        <w:tab w:val="right" w:pos="9020"/>
      </w:tabs>
      <w:spacing w:before="0" w:after="0"/>
      <w:rPr>
        <w:rFonts w:ascii="Helvetica Neue" w:eastAsia="Helvetica Neue" w:hAnsi="Helvetica Neue" w:cs="Helvetica Neue"/>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2589D"/>
    <w:multiLevelType w:val="multilevel"/>
    <w:tmpl w:val="7B54B744"/>
    <w:lvl w:ilvl="0">
      <w:start w:val="1"/>
      <w:numFmt w:val="decimal"/>
      <w:lvlText w:val="%1)"/>
      <w:lvlJc w:val="left"/>
      <w:pPr>
        <w:ind w:left="263" w:hanging="263"/>
      </w:pPr>
      <w:rPr>
        <w:b/>
        <w:bCs/>
        <w:smallCaps w:val="0"/>
        <w:strike w:val="0"/>
        <w:shd w:val="clear" w:color="auto" w:fill="auto"/>
        <w:vertAlign w:val="baseline"/>
      </w:rPr>
    </w:lvl>
    <w:lvl w:ilvl="1">
      <w:start w:val="1"/>
      <w:numFmt w:val="decimal"/>
      <w:lvlText w:val="%2)"/>
      <w:lvlJc w:val="left"/>
      <w:pPr>
        <w:ind w:left="1263" w:hanging="263"/>
      </w:pPr>
      <w:rPr>
        <w:b/>
        <w:bCs/>
        <w:smallCaps w:val="0"/>
        <w:strike w:val="0"/>
        <w:shd w:val="clear" w:color="auto" w:fill="auto"/>
        <w:vertAlign w:val="baseline"/>
      </w:rPr>
    </w:lvl>
    <w:lvl w:ilvl="2">
      <w:start w:val="1"/>
      <w:numFmt w:val="decimal"/>
      <w:lvlText w:val="%3)"/>
      <w:lvlJc w:val="left"/>
      <w:pPr>
        <w:ind w:left="2263" w:hanging="263"/>
      </w:pPr>
      <w:rPr>
        <w:b/>
        <w:bCs/>
        <w:smallCaps w:val="0"/>
        <w:strike w:val="0"/>
        <w:shd w:val="clear" w:color="auto" w:fill="auto"/>
        <w:vertAlign w:val="baseline"/>
      </w:rPr>
    </w:lvl>
    <w:lvl w:ilvl="3">
      <w:start w:val="1"/>
      <w:numFmt w:val="decimal"/>
      <w:lvlText w:val="%4)"/>
      <w:lvlJc w:val="left"/>
      <w:pPr>
        <w:ind w:left="3263" w:hanging="263"/>
      </w:pPr>
      <w:rPr>
        <w:b/>
        <w:bCs/>
        <w:smallCaps w:val="0"/>
        <w:strike w:val="0"/>
        <w:shd w:val="clear" w:color="auto" w:fill="auto"/>
        <w:vertAlign w:val="baseline"/>
      </w:rPr>
    </w:lvl>
    <w:lvl w:ilvl="4">
      <w:start w:val="1"/>
      <w:numFmt w:val="decimal"/>
      <w:lvlText w:val="%5)"/>
      <w:lvlJc w:val="left"/>
      <w:pPr>
        <w:ind w:left="4263" w:hanging="263"/>
      </w:pPr>
      <w:rPr>
        <w:b/>
        <w:bCs/>
        <w:smallCaps w:val="0"/>
        <w:strike w:val="0"/>
        <w:shd w:val="clear" w:color="auto" w:fill="auto"/>
        <w:vertAlign w:val="baseline"/>
      </w:rPr>
    </w:lvl>
    <w:lvl w:ilvl="5">
      <w:start w:val="1"/>
      <w:numFmt w:val="decimal"/>
      <w:lvlText w:val="%6)"/>
      <w:lvlJc w:val="left"/>
      <w:pPr>
        <w:ind w:left="5263" w:hanging="263"/>
      </w:pPr>
      <w:rPr>
        <w:b/>
        <w:bCs/>
        <w:smallCaps w:val="0"/>
        <w:strike w:val="0"/>
        <w:shd w:val="clear" w:color="auto" w:fill="auto"/>
        <w:vertAlign w:val="baseline"/>
      </w:rPr>
    </w:lvl>
    <w:lvl w:ilvl="6">
      <w:start w:val="1"/>
      <w:numFmt w:val="decimal"/>
      <w:lvlText w:val="%7)"/>
      <w:lvlJc w:val="left"/>
      <w:pPr>
        <w:ind w:left="6263" w:hanging="263"/>
      </w:pPr>
      <w:rPr>
        <w:b/>
        <w:bCs/>
        <w:smallCaps w:val="0"/>
        <w:strike w:val="0"/>
        <w:shd w:val="clear" w:color="auto" w:fill="auto"/>
        <w:vertAlign w:val="baseline"/>
      </w:rPr>
    </w:lvl>
    <w:lvl w:ilvl="7">
      <w:start w:val="1"/>
      <w:numFmt w:val="decimal"/>
      <w:lvlText w:val="%8)"/>
      <w:lvlJc w:val="left"/>
      <w:pPr>
        <w:ind w:left="7263" w:hanging="263"/>
      </w:pPr>
      <w:rPr>
        <w:b/>
        <w:bCs/>
        <w:smallCaps w:val="0"/>
        <w:strike w:val="0"/>
        <w:shd w:val="clear" w:color="auto" w:fill="auto"/>
        <w:vertAlign w:val="baseline"/>
      </w:rPr>
    </w:lvl>
    <w:lvl w:ilvl="8">
      <w:start w:val="1"/>
      <w:numFmt w:val="decimal"/>
      <w:lvlText w:val="%9)"/>
      <w:lvlJc w:val="left"/>
      <w:pPr>
        <w:ind w:left="8263" w:hanging="263"/>
      </w:pPr>
      <w:rPr>
        <w:b/>
        <w:bCs/>
        <w:smallCaps w:val="0"/>
        <w:strike w:val="0"/>
        <w:shd w:val="clear" w:color="auto" w:fill="auto"/>
        <w:vertAlign w:val="baseline"/>
      </w:rPr>
    </w:lvl>
  </w:abstractNum>
  <w:abstractNum w:abstractNumId="1" w15:restartNumberingAfterBreak="0">
    <w:nsid w:val="242A1D33"/>
    <w:multiLevelType w:val="multilevel"/>
    <w:tmpl w:val="A35805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3F58B3"/>
    <w:multiLevelType w:val="multilevel"/>
    <w:tmpl w:val="0FB849F8"/>
    <w:lvl w:ilvl="0">
      <w:start w:val="1"/>
      <w:numFmt w:val="lowerLetter"/>
      <w:lvlText w:val="%1)"/>
      <w:lvlJc w:val="left"/>
      <w:pPr>
        <w:ind w:left="623" w:hanging="360"/>
      </w:pPr>
    </w:lvl>
    <w:lvl w:ilvl="1">
      <w:start w:val="1"/>
      <w:numFmt w:val="bullet"/>
      <w:lvlText w:val="o"/>
      <w:lvlJc w:val="left"/>
      <w:pPr>
        <w:ind w:left="1343" w:hanging="359"/>
      </w:pPr>
      <w:rPr>
        <w:rFonts w:ascii="Courier New" w:eastAsia="Courier New" w:hAnsi="Courier New" w:cs="Courier New"/>
      </w:rPr>
    </w:lvl>
    <w:lvl w:ilvl="2">
      <w:start w:val="1"/>
      <w:numFmt w:val="bullet"/>
      <w:lvlText w:val="▪"/>
      <w:lvlJc w:val="left"/>
      <w:pPr>
        <w:ind w:left="2063" w:hanging="360"/>
      </w:pPr>
      <w:rPr>
        <w:rFonts w:ascii="Noto Sans Symbols" w:eastAsia="Noto Sans Symbols" w:hAnsi="Noto Sans Symbols" w:cs="Noto Sans Symbols"/>
      </w:rPr>
    </w:lvl>
    <w:lvl w:ilvl="3">
      <w:start w:val="1"/>
      <w:numFmt w:val="bullet"/>
      <w:lvlText w:val="●"/>
      <w:lvlJc w:val="left"/>
      <w:pPr>
        <w:ind w:left="2783" w:hanging="360"/>
      </w:pPr>
      <w:rPr>
        <w:rFonts w:ascii="Noto Sans Symbols" w:eastAsia="Noto Sans Symbols" w:hAnsi="Noto Sans Symbols" w:cs="Noto Sans Symbols"/>
      </w:rPr>
    </w:lvl>
    <w:lvl w:ilvl="4">
      <w:start w:val="1"/>
      <w:numFmt w:val="bullet"/>
      <w:lvlText w:val="o"/>
      <w:lvlJc w:val="left"/>
      <w:pPr>
        <w:ind w:left="3503" w:hanging="360"/>
      </w:pPr>
      <w:rPr>
        <w:rFonts w:ascii="Courier New" w:eastAsia="Courier New" w:hAnsi="Courier New" w:cs="Courier New"/>
      </w:rPr>
    </w:lvl>
    <w:lvl w:ilvl="5">
      <w:start w:val="1"/>
      <w:numFmt w:val="bullet"/>
      <w:lvlText w:val="▪"/>
      <w:lvlJc w:val="left"/>
      <w:pPr>
        <w:ind w:left="4223" w:hanging="360"/>
      </w:pPr>
      <w:rPr>
        <w:rFonts w:ascii="Noto Sans Symbols" w:eastAsia="Noto Sans Symbols" w:hAnsi="Noto Sans Symbols" w:cs="Noto Sans Symbols"/>
      </w:rPr>
    </w:lvl>
    <w:lvl w:ilvl="6">
      <w:start w:val="1"/>
      <w:numFmt w:val="bullet"/>
      <w:lvlText w:val="●"/>
      <w:lvlJc w:val="left"/>
      <w:pPr>
        <w:ind w:left="4943" w:hanging="360"/>
      </w:pPr>
      <w:rPr>
        <w:rFonts w:ascii="Noto Sans Symbols" w:eastAsia="Noto Sans Symbols" w:hAnsi="Noto Sans Symbols" w:cs="Noto Sans Symbols"/>
      </w:rPr>
    </w:lvl>
    <w:lvl w:ilvl="7">
      <w:start w:val="1"/>
      <w:numFmt w:val="bullet"/>
      <w:lvlText w:val="o"/>
      <w:lvlJc w:val="left"/>
      <w:pPr>
        <w:ind w:left="5663" w:hanging="360"/>
      </w:pPr>
      <w:rPr>
        <w:rFonts w:ascii="Courier New" w:eastAsia="Courier New" w:hAnsi="Courier New" w:cs="Courier New"/>
      </w:rPr>
    </w:lvl>
    <w:lvl w:ilvl="8">
      <w:start w:val="1"/>
      <w:numFmt w:val="bullet"/>
      <w:lvlText w:val="▪"/>
      <w:lvlJc w:val="left"/>
      <w:pPr>
        <w:ind w:left="6383" w:hanging="360"/>
      </w:pPr>
      <w:rPr>
        <w:rFonts w:ascii="Noto Sans Symbols" w:eastAsia="Noto Sans Symbols" w:hAnsi="Noto Sans Symbols" w:cs="Noto Sans Symbols"/>
      </w:rPr>
    </w:lvl>
  </w:abstractNum>
  <w:abstractNum w:abstractNumId="3" w15:restartNumberingAfterBreak="0">
    <w:nsid w:val="30684D31"/>
    <w:multiLevelType w:val="multilevel"/>
    <w:tmpl w:val="06984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F56783"/>
    <w:multiLevelType w:val="multilevel"/>
    <w:tmpl w:val="B8C03748"/>
    <w:lvl w:ilvl="0">
      <w:start w:val="1"/>
      <w:numFmt w:val="decimal"/>
      <w:lvlText w:val="%1)"/>
      <w:lvlJc w:val="left"/>
      <w:pPr>
        <w:ind w:left="263" w:hanging="263"/>
      </w:pPr>
      <w:rPr>
        <w:b/>
        <w:bCs/>
        <w:smallCaps w:val="0"/>
        <w:strike w:val="0"/>
        <w:shd w:val="clear" w:color="auto" w:fill="auto"/>
        <w:vertAlign w:val="baseline"/>
      </w:rPr>
    </w:lvl>
    <w:lvl w:ilvl="1">
      <w:start w:val="1"/>
      <w:numFmt w:val="decimal"/>
      <w:lvlText w:val="%2)"/>
      <w:lvlJc w:val="left"/>
      <w:pPr>
        <w:ind w:left="1263" w:hanging="263"/>
      </w:pPr>
      <w:rPr>
        <w:b/>
        <w:bCs/>
        <w:smallCaps w:val="0"/>
        <w:strike w:val="0"/>
        <w:shd w:val="clear" w:color="auto" w:fill="auto"/>
        <w:vertAlign w:val="baseline"/>
      </w:rPr>
    </w:lvl>
    <w:lvl w:ilvl="2">
      <w:start w:val="1"/>
      <w:numFmt w:val="decimal"/>
      <w:lvlText w:val="%3)"/>
      <w:lvlJc w:val="left"/>
      <w:pPr>
        <w:ind w:left="2263" w:hanging="263"/>
      </w:pPr>
      <w:rPr>
        <w:b/>
        <w:bCs/>
        <w:smallCaps w:val="0"/>
        <w:strike w:val="0"/>
        <w:shd w:val="clear" w:color="auto" w:fill="auto"/>
        <w:vertAlign w:val="baseline"/>
      </w:rPr>
    </w:lvl>
    <w:lvl w:ilvl="3">
      <w:start w:val="1"/>
      <w:numFmt w:val="decimal"/>
      <w:lvlText w:val="%4)"/>
      <w:lvlJc w:val="left"/>
      <w:pPr>
        <w:ind w:left="3263" w:hanging="263"/>
      </w:pPr>
      <w:rPr>
        <w:b/>
        <w:bCs/>
        <w:smallCaps w:val="0"/>
        <w:strike w:val="0"/>
        <w:shd w:val="clear" w:color="auto" w:fill="auto"/>
        <w:vertAlign w:val="baseline"/>
      </w:rPr>
    </w:lvl>
    <w:lvl w:ilvl="4">
      <w:start w:val="1"/>
      <w:numFmt w:val="decimal"/>
      <w:lvlText w:val="%5)"/>
      <w:lvlJc w:val="left"/>
      <w:pPr>
        <w:ind w:left="4263" w:hanging="263"/>
      </w:pPr>
      <w:rPr>
        <w:b/>
        <w:bCs/>
        <w:smallCaps w:val="0"/>
        <w:strike w:val="0"/>
        <w:shd w:val="clear" w:color="auto" w:fill="auto"/>
        <w:vertAlign w:val="baseline"/>
      </w:rPr>
    </w:lvl>
    <w:lvl w:ilvl="5">
      <w:start w:val="1"/>
      <w:numFmt w:val="decimal"/>
      <w:lvlText w:val="%6)"/>
      <w:lvlJc w:val="left"/>
      <w:pPr>
        <w:ind w:left="5263" w:hanging="263"/>
      </w:pPr>
      <w:rPr>
        <w:b/>
        <w:bCs/>
        <w:smallCaps w:val="0"/>
        <w:strike w:val="0"/>
        <w:shd w:val="clear" w:color="auto" w:fill="auto"/>
        <w:vertAlign w:val="baseline"/>
      </w:rPr>
    </w:lvl>
    <w:lvl w:ilvl="6">
      <w:start w:val="1"/>
      <w:numFmt w:val="decimal"/>
      <w:lvlText w:val="%7)"/>
      <w:lvlJc w:val="left"/>
      <w:pPr>
        <w:ind w:left="6263" w:hanging="263"/>
      </w:pPr>
      <w:rPr>
        <w:b/>
        <w:bCs/>
        <w:smallCaps w:val="0"/>
        <w:strike w:val="0"/>
        <w:shd w:val="clear" w:color="auto" w:fill="auto"/>
        <w:vertAlign w:val="baseline"/>
      </w:rPr>
    </w:lvl>
    <w:lvl w:ilvl="7">
      <w:start w:val="1"/>
      <w:numFmt w:val="decimal"/>
      <w:lvlText w:val="%8)"/>
      <w:lvlJc w:val="left"/>
      <w:pPr>
        <w:ind w:left="7263" w:hanging="263"/>
      </w:pPr>
      <w:rPr>
        <w:b/>
        <w:bCs/>
        <w:smallCaps w:val="0"/>
        <w:strike w:val="0"/>
        <w:shd w:val="clear" w:color="auto" w:fill="auto"/>
        <w:vertAlign w:val="baseline"/>
      </w:rPr>
    </w:lvl>
    <w:lvl w:ilvl="8">
      <w:start w:val="1"/>
      <w:numFmt w:val="decimal"/>
      <w:lvlText w:val="%9)"/>
      <w:lvlJc w:val="left"/>
      <w:pPr>
        <w:ind w:left="8263" w:hanging="263"/>
      </w:pPr>
      <w:rPr>
        <w:b/>
        <w:bCs/>
        <w:smallCaps w:val="0"/>
        <w:strike w:val="0"/>
        <w:shd w:val="clear" w:color="auto" w:fill="auto"/>
        <w:vertAlign w:val="baseline"/>
      </w:rPr>
    </w:lvl>
  </w:abstractNum>
  <w:abstractNum w:abstractNumId="5" w15:restartNumberingAfterBreak="0">
    <w:nsid w:val="365B7827"/>
    <w:multiLevelType w:val="multilevel"/>
    <w:tmpl w:val="764CA0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37160491"/>
    <w:multiLevelType w:val="multilevel"/>
    <w:tmpl w:val="BEEABC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77A77A0"/>
    <w:multiLevelType w:val="multilevel"/>
    <w:tmpl w:val="EFA637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1603C3A"/>
    <w:multiLevelType w:val="multilevel"/>
    <w:tmpl w:val="762E534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9" w15:restartNumberingAfterBreak="0">
    <w:nsid w:val="490D375D"/>
    <w:multiLevelType w:val="multilevel"/>
    <w:tmpl w:val="309885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06B525D"/>
    <w:multiLevelType w:val="multilevel"/>
    <w:tmpl w:val="F4AC00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454709E"/>
    <w:multiLevelType w:val="multilevel"/>
    <w:tmpl w:val="5F9C5C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D7B5DFA"/>
    <w:multiLevelType w:val="multilevel"/>
    <w:tmpl w:val="13F63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57A22BE"/>
    <w:multiLevelType w:val="multilevel"/>
    <w:tmpl w:val="F5CE7B1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7A1E1A39"/>
    <w:multiLevelType w:val="multilevel"/>
    <w:tmpl w:val="570002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AA56EA8"/>
    <w:multiLevelType w:val="multilevel"/>
    <w:tmpl w:val="C94AA6F4"/>
    <w:lvl w:ilvl="0">
      <w:start w:val="1"/>
      <w:numFmt w:val="decimal"/>
      <w:lvlText w:val="%1)"/>
      <w:lvlJc w:val="left"/>
      <w:pPr>
        <w:ind w:left="263" w:hanging="263"/>
      </w:pPr>
      <w:rPr>
        <w:b/>
        <w:bCs/>
        <w:smallCaps w:val="0"/>
        <w:strike w:val="0"/>
        <w:shd w:val="clear" w:color="auto" w:fill="auto"/>
        <w:vertAlign w:val="baseline"/>
      </w:rPr>
    </w:lvl>
    <w:lvl w:ilvl="1">
      <w:start w:val="1"/>
      <w:numFmt w:val="decimal"/>
      <w:lvlText w:val="%2)"/>
      <w:lvlJc w:val="left"/>
      <w:pPr>
        <w:ind w:left="1263" w:hanging="263"/>
      </w:pPr>
      <w:rPr>
        <w:b/>
        <w:bCs/>
        <w:smallCaps w:val="0"/>
        <w:strike w:val="0"/>
        <w:shd w:val="clear" w:color="auto" w:fill="auto"/>
        <w:vertAlign w:val="baseline"/>
      </w:rPr>
    </w:lvl>
    <w:lvl w:ilvl="2">
      <w:start w:val="1"/>
      <w:numFmt w:val="decimal"/>
      <w:lvlText w:val="%3)"/>
      <w:lvlJc w:val="left"/>
      <w:pPr>
        <w:ind w:left="2263" w:hanging="263"/>
      </w:pPr>
      <w:rPr>
        <w:b/>
        <w:bCs/>
        <w:smallCaps w:val="0"/>
        <w:strike w:val="0"/>
        <w:shd w:val="clear" w:color="auto" w:fill="auto"/>
        <w:vertAlign w:val="baseline"/>
      </w:rPr>
    </w:lvl>
    <w:lvl w:ilvl="3">
      <w:start w:val="1"/>
      <w:numFmt w:val="decimal"/>
      <w:lvlText w:val="%4)"/>
      <w:lvlJc w:val="left"/>
      <w:pPr>
        <w:ind w:left="3263" w:hanging="263"/>
      </w:pPr>
      <w:rPr>
        <w:b/>
        <w:bCs/>
        <w:smallCaps w:val="0"/>
        <w:strike w:val="0"/>
        <w:shd w:val="clear" w:color="auto" w:fill="auto"/>
        <w:vertAlign w:val="baseline"/>
      </w:rPr>
    </w:lvl>
    <w:lvl w:ilvl="4">
      <w:start w:val="1"/>
      <w:numFmt w:val="decimal"/>
      <w:lvlText w:val="%5)"/>
      <w:lvlJc w:val="left"/>
      <w:pPr>
        <w:ind w:left="4263" w:hanging="263"/>
      </w:pPr>
      <w:rPr>
        <w:b/>
        <w:bCs/>
        <w:smallCaps w:val="0"/>
        <w:strike w:val="0"/>
        <w:shd w:val="clear" w:color="auto" w:fill="auto"/>
        <w:vertAlign w:val="baseline"/>
      </w:rPr>
    </w:lvl>
    <w:lvl w:ilvl="5">
      <w:start w:val="1"/>
      <w:numFmt w:val="decimal"/>
      <w:lvlText w:val="%6)"/>
      <w:lvlJc w:val="left"/>
      <w:pPr>
        <w:ind w:left="5263" w:hanging="263"/>
      </w:pPr>
      <w:rPr>
        <w:b/>
        <w:bCs/>
        <w:smallCaps w:val="0"/>
        <w:strike w:val="0"/>
        <w:shd w:val="clear" w:color="auto" w:fill="auto"/>
        <w:vertAlign w:val="baseline"/>
      </w:rPr>
    </w:lvl>
    <w:lvl w:ilvl="6">
      <w:start w:val="1"/>
      <w:numFmt w:val="decimal"/>
      <w:lvlText w:val="%7)"/>
      <w:lvlJc w:val="left"/>
      <w:pPr>
        <w:ind w:left="6263" w:hanging="263"/>
      </w:pPr>
      <w:rPr>
        <w:b/>
        <w:bCs/>
        <w:smallCaps w:val="0"/>
        <w:strike w:val="0"/>
        <w:shd w:val="clear" w:color="auto" w:fill="auto"/>
        <w:vertAlign w:val="baseline"/>
      </w:rPr>
    </w:lvl>
    <w:lvl w:ilvl="7">
      <w:start w:val="1"/>
      <w:numFmt w:val="decimal"/>
      <w:lvlText w:val="%8)"/>
      <w:lvlJc w:val="left"/>
      <w:pPr>
        <w:ind w:left="7263" w:hanging="263"/>
      </w:pPr>
      <w:rPr>
        <w:b/>
        <w:bCs/>
        <w:smallCaps w:val="0"/>
        <w:strike w:val="0"/>
        <w:shd w:val="clear" w:color="auto" w:fill="auto"/>
        <w:vertAlign w:val="baseline"/>
      </w:rPr>
    </w:lvl>
    <w:lvl w:ilvl="8">
      <w:start w:val="1"/>
      <w:numFmt w:val="decimal"/>
      <w:lvlText w:val="%9)"/>
      <w:lvlJc w:val="left"/>
      <w:pPr>
        <w:ind w:left="8263" w:hanging="263"/>
      </w:pPr>
      <w:rPr>
        <w:b/>
        <w:bCs/>
        <w:smallCaps w:val="0"/>
        <w:strike w:val="0"/>
        <w:shd w:val="clear" w:color="auto" w:fill="auto"/>
        <w:vertAlign w:val="baseline"/>
      </w:rPr>
    </w:lvl>
  </w:abstractNum>
  <w:num w:numId="1">
    <w:abstractNumId w:val="14"/>
  </w:num>
  <w:num w:numId="2">
    <w:abstractNumId w:val="6"/>
  </w:num>
  <w:num w:numId="3">
    <w:abstractNumId w:val="5"/>
  </w:num>
  <w:num w:numId="4">
    <w:abstractNumId w:val="8"/>
  </w:num>
  <w:num w:numId="5">
    <w:abstractNumId w:val="12"/>
  </w:num>
  <w:num w:numId="6">
    <w:abstractNumId w:val="11"/>
  </w:num>
  <w:num w:numId="7">
    <w:abstractNumId w:val="10"/>
  </w:num>
  <w:num w:numId="8">
    <w:abstractNumId w:val="9"/>
  </w:num>
  <w:num w:numId="9">
    <w:abstractNumId w:val="1"/>
  </w:num>
  <w:num w:numId="10">
    <w:abstractNumId w:val="15"/>
  </w:num>
  <w:num w:numId="11">
    <w:abstractNumId w:val="7"/>
  </w:num>
  <w:num w:numId="12">
    <w:abstractNumId w:val="4"/>
  </w:num>
  <w:num w:numId="13">
    <w:abstractNumId w:val="2"/>
  </w:num>
  <w:num w:numId="14">
    <w:abstractNumId w:val="0"/>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AAF"/>
    <w:rsid w:val="00045BB4"/>
    <w:rsid w:val="00816AAF"/>
    <w:rsid w:val="00BE040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3D0FB"/>
  <w15:docId w15:val="{3CA98DC5-AD67-4339-B5FF-00BEC385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t" w:eastAsia="et-EE" w:bidi="ar-SA"/>
      </w:rPr>
    </w:rPrDefault>
    <w:pPrDefault>
      <w:pPr>
        <w:spacing w:before="120"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pBdr>
        <w:top w:val="none" w:sz="0" w:space="0" w:color="000000"/>
        <w:left w:val="none" w:sz="0" w:space="0" w:color="000000"/>
        <w:bottom w:val="none" w:sz="0" w:space="0" w:color="000000"/>
        <w:right w:val="none" w:sz="0" w:space="0" w:color="000000"/>
        <w:between w:val="none" w:sz="0" w:space="0" w:color="000000"/>
      </w:pBdr>
      <w:outlineLvl w:val="0"/>
    </w:pPr>
    <w:rPr>
      <w:rFonts w:ascii="Times New Roman" w:eastAsia="Times New Roman" w:hAnsi="Times New Roman" w:cs="Times New Roman"/>
      <w:b/>
      <w:bCs/>
      <w:color w:val="000000"/>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table" w:customStyle="1" w:styleId="a">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AE2DDD"/>
    <w:rPr>
      <w:sz w:val="16"/>
      <w:szCs w:val="16"/>
    </w:rPr>
  </w:style>
  <w:style w:type="paragraph" w:styleId="CommentText">
    <w:name w:val="annotation text"/>
    <w:basedOn w:val="Normal"/>
    <w:link w:val="CommentTextChar"/>
    <w:uiPriority w:val="99"/>
    <w:semiHidden/>
    <w:unhideWhenUsed/>
    <w:rsid w:val="00AE2DDD"/>
  </w:style>
  <w:style w:type="character" w:customStyle="1" w:styleId="CommentTextChar">
    <w:name w:val="Comment Text Char"/>
    <w:basedOn w:val="DefaultParagraphFont"/>
    <w:link w:val="CommentText"/>
    <w:uiPriority w:val="99"/>
    <w:semiHidden/>
    <w:rsid w:val="00AE2DDD"/>
  </w:style>
  <w:style w:type="paragraph" w:styleId="CommentSubject">
    <w:name w:val="annotation subject"/>
    <w:basedOn w:val="CommentText"/>
    <w:next w:val="CommentText"/>
    <w:link w:val="CommentSubjectChar"/>
    <w:uiPriority w:val="99"/>
    <w:semiHidden/>
    <w:unhideWhenUsed/>
    <w:rsid w:val="00AE2DDD"/>
    <w:rPr>
      <w:b/>
      <w:bCs/>
    </w:rPr>
  </w:style>
  <w:style w:type="character" w:customStyle="1" w:styleId="CommentSubjectChar">
    <w:name w:val="Comment Subject Char"/>
    <w:basedOn w:val="CommentTextChar"/>
    <w:link w:val="CommentSubject"/>
    <w:uiPriority w:val="99"/>
    <w:semiHidden/>
    <w:rsid w:val="00AE2DDD"/>
    <w:rPr>
      <w:b/>
      <w:bCs/>
    </w:rPr>
  </w:style>
  <w:style w:type="paragraph" w:styleId="BalloonText">
    <w:name w:val="Balloon Text"/>
    <w:basedOn w:val="Normal"/>
    <w:link w:val="BalloonTextChar"/>
    <w:uiPriority w:val="99"/>
    <w:semiHidden/>
    <w:unhideWhenUsed/>
    <w:rsid w:val="00AE2DD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DDD"/>
    <w:rPr>
      <w:rFonts w:ascii="Segoe UI" w:hAnsi="Segoe UI" w:cs="Segoe UI"/>
      <w:sz w:val="18"/>
      <w:szCs w:val="18"/>
    </w:rPr>
  </w:style>
  <w:style w:type="paragraph" w:styleId="Revision">
    <w:name w:val="Revision"/>
    <w:hidden/>
    <w:uiPriority w:val="99"/>
    <w:semiHidden/>
    <w:rsid w:val="00856898"/>
    <w:pPr>
      <w:spacing w:before="0" w:after="0"/>
    </w:pPr>
  </w:style>
  <w:style w:type="character" w:styleId="Hyperlink">
    <w:name w:val="Hyperlink"/>
    <w:basedOn w:val="DefaultParagraphFont"/>
    <w:uiPriority w:val="99"/>
    <w:unhideWhenUsed/>
    <w:rsid w:val="001D68BB"/>
    <w:rPr>
      <w:color w:val="0000FF"/>
      <w:u w:val="single"/>
    </w:rPr>
  </w:style>
  <w:style w:type="paragraph" w:styleId="ListParagraph">
    <w:name w:val="List Paragraph"/>
    <w:basedOn w:val="Normal"/>
    <w:uiPriority w:val="34"/>
    <w:qFormat/>
    <w:rsid w:val="00A862F2"/>
    <w:pPr>
      <w:ind w:left="720"/>
      <w:contextualSpacing/>
    </w:pPr>
  </w:style>
  <w:style w:type="character" w:customStyle="1" w:styleId="Lahendamatamainimine1">
    <w:name w:val="Lahendamata mainimine1"/>
    <w:basedOn w:val="DefaultParagraphFont"/>
    <w:uiPriority w:val="99"/>
    <w:semiHidden/>
    <w:unhideWhenUsed/>
    <w:rsid w:val="00CF520F"/>
    <w:rPr>
      <w:color w:val="605E5C"/>
      <w:shd w:val="clear" w:color="auto" w:fill="E1DFDD"/>
    </w:rPr>
  </w:style>
  <w:style w:type="paragraph" w:styleId="Header">
    <w:name w:val="header"/>
    <w:basedOn w:val="Normal"/>
    <w:link w:val="HeaderChar"/>
    <w:uiPriority w:val="99"/>
    <w:semiHidden/>
    <w:unhideWhenUsed/>
    <w:rsid w:val="00691962"/>
    <w:pPr>
      <w:tabs>
        <w:tab w:val="center" w:pos="4680"/>
        <w:tab w:val="right" w:pos="9360"/>
      </w:tabs>
      <w:spacing w:before="0" w:after="0"/>
    </w:pPr>
  </w:style>
  <w:style w:type="character" w:customStyle="1" w:styleId="HeaderChar">
    <w:name w:val="Header Char"/>
    <w:basedOn w:val="DefaultParagraphFont"/>
    <w:link w:val="Header"/>
    <w:uiPriority w:val="99"/>
    <w:semiHidden/>
    <w:rsid w:val="0037066E"/>
  </w:style>
  <w:style w:type="paragraph" w:styleId="Footer">
    <w:name w:val="footer"/>
    <w:basedOn w:val="Normal"/>
    <w:link w:val="FooterChar"/>
    <w:uiPriority w:val="99"/>
    <w:semiHidden/>
    <w:unhideWhenUsed/>
    <w:rsid w:val="00691962"/>
    <w:pPr>
      <w:tabs>
        <w:tab w:val="center" w:pos="4680"/>
        <w:tab w:val="right" w:pos="9360"/>
      </w:tabs>
      <w:spacing w:before="0" w:after="0"/>
    </w:pPr>
  </w:style>
  <w:style w:type="character" w:customStyle="1" w:styleId="FooterChar">
    <w:name w:val="Footer Char"/>
    <w:basedOn w:val="DefaultParagraphFont"/>
    <w:link w:val="Footer"/>
    <w:uiPriority w:val="99"/>
    <w:semiHidden/>
    <w:rsid w:val="0037066E"/>
  </w:style>
  <w:style w:type="character" w:styleId="FollowedHyperlink">
    <w:name w:val="FollowedHyperlink"/>
    <w:basedOn w:val="DefaultParagraphFont"/>
    <w:uiPriority w:val="99"/>
    <w:semiHidden/>
    <w:unhideWhenUsed/>
    <w:rsid w:val="000060D0"/>
    <w:rPr>
      <w:color w:val="800080" w:themeColor="followedHyperlink"/>
      <w:u w:val="single"/>
    </w:rPr>
  </w:style>
  <w:style w:type="character" w:styleId="UnresolvedMention">
    <w:name w:val="Unresolved Mention"/>
    <w:basedOn w:val="DefaultParagraphFont"/>
    <w:uiPriority w:val="99"/>
    <w:semiHidden/>
    <w:unhideWhenUsed/>
    <w:rsid w:val="003E2EC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ki.ee/isikuandmed/andmetootlejale/isikuandmete-edastamine-valisriik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ki.ee/isikuandmed/andmetootlejale/isikuandmete-edastamine-valisriik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teataja.ee/aktilisa/1170/4201/9016/SOM_11042019_m39lisa.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c.europa.eu/info/funding-tenders/opportunities/docs/2021-2027/common/guidance/how-to-complete-your-ethics-self-assessment_en.pdf" TargetMode="External"/><Relationship Id="rId4" Type="http://schemas.openxmlformats.org/officeDocument/2006/relationships/settings" Target="settings.xml"/><Relationship Id="rId9" Type="http://schemas.openxmlformats.org/officeDocument/2006/relationships/hyperlink" Target="https://etag.ee/wp-content/uploads/2023/01/HE-eetikano%CC%83uded-juhendmaterjal.-Final.pdf" TargetMode="External"/><Relationship Id="rId14" Type="http://schemas.openxmlformats.org/officeDocument/2006/relationships/hyperlink" Target="https://digital-strategy.ec.europa.eu/en/library/ethics-guidelines-trustworthy-ai"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a4oOiRWSTLc/L68LMUmsjD6ESw==">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7920</Words>
  <Characters>45936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dc:creator>
  <cp:lastModifiedBy>Helene Alavere</cp:lastModifiedBy>
  <cp:revision>3</cp:revision>
  <dcterms:created xsi:type="dcterms:W3CDTF">2025-11-18T14:41:00Z</dcterms:created>
  <dcterms:modified xsi:type="dcterms:W3CDTF">2025-11-18T14:42:00Z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0x0101007BF85028119A284791BF26E190E85518</vt:lpwstr>
  </property>
  <property fmtid="{D5CDD505-2E9C-101B-9397-08002B2CF9AE}" pid="3" name="MSIP_Label_defa4170-0d19-0005-0004-bc88714345d2_Enabled">
    <vt:lpwstr>true</vt:lpwstr>
  </property>
  <property fmtid="{D5CDD505-2E9C-101B-9397-08002B2CF9AE}" pid="4" name="MSIP_Label_defa4170-0d19-0005-0004-bc88714345d2_SetDate">
    <vt:lpwstr>2025-04-03T10:08:05Z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bc50241c-d1f8-4194-938f-7c4ee0e5cd04</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